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adjustRightInd w:val="0"/>
        <w:snapToGrid w:val="0"/>
        <w:spacing w:line="360" w:lineRule="auto"/>
        <w:jc w:val="both"/>
        <w:rPr>
          <w:rFonts w:ascii="黑体" w:hAnsi="宋体" w:eastAsia="黑体"/>
          <w:b w:val="0"/>
          <w:sz w:val="32"/>
          <w:szCs w:val="30"/>
        </w:rPr>
      </w:pPr>
      <w:bookmarkStart w:id="293" w:name="_GoBack"/>
      <w:bookmarkEnd w:id="293"/>
      <w:bookmarkStart w:id="0" w:name="_Toc35393797"/>
      <w:bookmarkStart w:id="1" w:name="_Toc28359011"/>
    </w:p>
    <w:p>
      <w:pPr>
        <w:pStyle w:val="25"/>
        <w:adjustRightInd w:val="0"/>
        <w:snapToGrid w:val="0"/>
        <w:spacing w:line="360" w:lineRule="auto"/>
        <w:jc w:val="center"/>
        <w:rPr>
          <w:rFonts w:ascii="宋体" w:hAnsi="宋体" w:cs="宋体"/>
          <w:szCs w:val="48"/>
        </w:rPr>
      </w:pPr>
    </w:p>
    <w:p>
      <w:pPr>
        <w:pStyle w:val="25"/>
        <w:adjustRightInd w:val="0"/>
        <w:snapToGrid w:val="0"/>
        <w:spacing w:line="360" w:lineRule="auto"/>
        <w:jc w:val="center"/>
        <w:rPr>
          <w:rFonts w:ascii="宋体" w:hAnsi="宋体" w:cs="宋体"/>
          <w:szCs w:val="48"/>
        </w:rPr>
      </w:pPr>
    </w:p>
    <w:p>
      <w:pPr>
        <w:pStyle w:val="25"/>
        <w:adjustRightInd w:val="0"/>
        <w:snapToGrid w:val="0"/>
        <w:spacing w:line="360" w:lineRule="auto"/>
        <w:jc w:val="center"/>
        <w:rPr>
          <w:rFonts w:ascii="黑体" w:hAnsi="宋体" w:eastAsia="黑体"/>
          <w:b w:val="0"/>
          <w:sz w:val="32"/>
          <w:szCs w:val="30"/>
        </w:rPr>
      </w:pPr>
      <w:r>
        <w:rPr>
          <w:rFonts w:hint="eastAsia" w:ascii="宋体" w:hAnsi="宋体" w:cs="宋体"/>
        </w:rPr>
        <w:t>甘肃警察职业学院左家湾校区新建管廊施工项目（第二次）</w:t>
      </w:r>
    </w:p>
    <w:p>
      <w:pPr>
        <w:pStyle w:val="25"/>
        <w:adjustRightInd w:val="0"/>
        <w:snapToGrid w:val="0"/>
        <w:spacing w:line="360" w:lineRule="auto"/>
        <w:jc w:val="center"/>
        <w:rPr>
          <w:rFonts w:ascii="黑体" w:hAnsi="宋体" w:eastAsia="黑体"/>
          <w:b w:val="0"/>
          <w:sz w:val="32"/>
          <w:szCs w:val="30"/>
        </w:rPr>
      </w:pPr>
    </w:p>
    <w:p>
      <w:pPr>
        <w:pStyle w:val="25"/>
        <w:adjustRightInd w:val="0"/>
        <w:snapToGrid w:val="0"/>
        <w:spacing w:line="360" w:lineRule="auto"/>
        <w:jc w:val="center"/>
        <w:rPr>
          <w:rFonts w:ascii="黑体" w:hAnsi="宋体" w:eastAsia="黑体"/>
          <w:b w:val="0"/>
          <w:sz w:val="32"/>
          <w:szCs w:val="30"/>
        </w:rPr>
      </w:pPr>
    </w:p>
    <w:p>
      <w:pPr>
        <w:pStyle w:val="25"/>
        <w:adjustRightInd w:val="0"/>
        <w:snapToGrid w:val="0"/>
        <w:spacing w:line="276" w:lineRule="auto"/>
        <w:jc w:val="center"/>
        <w:rPr>
          <w:rFonts w:ascii="宋体" w:hAnsi="宋体" w:cs="宋体"/>
          <w:b w:val="0"/>
          <w:sz w:val="72"/>
          <w:szCs w:val="28"/>
        </w:rPr>
      </w:pPr>
      <w:r>
        <w:rPr>
          <w:rFonts w:hint="eastAsia" w:ascii="宋体" w:hAnsi="宋体" w:cs="宋体"/>
          <w:sz w:val="72"/>
          <w:szCs w:val="96"/>
        </w:rPr>
        <w:t>竞争性谈判文件</w:t>
      </w:r>
    </w:p>
    <w:p>
      <w:pPr>
        <w:pStyle w:val="25"/>
        <w:spacing w:line="720" w:lineRule="auto"/>
        <w:jc w:val="both"/>
        <w:rPr>
          <w:rFonts w:ascii="宋体" w:hAnsi="宋体" w:cs="宋体"/>
          <w:bCs/>
          <w:sz w:val="24"/>
          <w:szCs w:val="24"/>
        </w:rPr>
      </w:pPr>
    </w:p>
    <w:p>
      <w:pPr>
        <w:pStyle w:val="25"/>
        <w:spacing w:line="720" w:lineRule="auto"/>
        <w:jc w:val="both"/>
        <w:rPr>
          <w:rFonts w:ascii="宋体" w:hAnsi="宋体" w:cs="宋体"/>
          <w:bCs/>
          <w:sz w:val="24"/>
          <w:szCs w:val="24"/>
        </w:rPr>
      </w:pPr>
    </w:p>
    <w:p>
      <w:pPr>
        <w:pStyle w:val="25"/>
        <w:widowControl w:val="0"/>
        <w:spacing w:after="0" w:line="480" w:lineRule="auto"/>
        <w:ind w:firstLine="602" w:firstLineChars="200"/>
        <w:jc w:val="both"/>
        <w:rPr>
          <w:rFonts w:ascii="宋体" w:hAnsi="宋体" w:cs="宋体"/>
          <w:kern w:val="2"/>
          <w:sz w:val="30"/>
          <w:szCs w:val="30"/>
        </w:rPr>
      </w:pPr>
      <w:r>
        <w:rPr>
          <w:rFonts w:hint="eastAsia" w:ascii="宋体" w:hAnsi="宋体" w:cs="宋体"/>
          <w:kern w:val="2"/>
          <w:sz w:val="30"/>
          <w:szCs w:val="30"/>
        </w:rPr>
        <w:t xml:space="preserve">          采 购 人：甘肃警察职业学院</w:t>
      </w:r>
    </w:p>
    <w:p>
      <w:pPr>
        <w:pStyle w:val="25"/>
        <w:widowControl w:val="0"/>
        <w:spacing w:after="0" w:line="480" w:lineRule="auto"/>
        <w:jc w:val="center"/>
        <w:rPr>
          <w:rFonts w:ascii="宋体" w:hAnsi="宋体" w:cs="宋体"/>
          <w:kern w:val="2"/>
          <w:sz w:val="30"/>
          <w:szCs w:val="30"/>
        </w:rPr>
      </w:pPr>
    </w:p>
    <w:p>
      <w:pPr>
        <w:pStyle w:val="25"/>
        <w:widowControl w:val="0"/>
        <w:spacing w:after="0" w:line="480" w:lineRule="auto"/>
        <w:jc w:val="center"/>
        <w:rPr>
          <w:rFonts w:ascii="宋体" w:hAnsi="宋体" w:cs="宋体"/>
          <w:kern w:val="2"/>
          <w:sz w:val="30"/>
          <w:szCs w:val="30"/>
        </w:rPr>
      </w:pPr>
    </w:p>
    <w:p>
      <w:pPr>
        <w:spacing w:line="460" w:lineRule="exact"/>
        <w:jc w:val="center"/>
        <w:rPr>
          <w:rFonts w:ascii="仿宋" w:hAnsi="仿宋" w:eastAsia="仿宋" w:cs="宋体"/>
          <w:b/>
          <w:kern w:val="0"/>
          <w:sz w:val="32"/>
          <w:szCs w:val="32"/>
        </w:rPr>
      </w:pPr>
      <w:r>
        <w:rPr>
          <w:rFonts w:hint="eastAsia" w:ascii="仿宋" w:hAnsi="仿宋" w:eastAsia="仿宋"/>
          <w:sz w:val="30"/>
          <w:szCs w:val="30"/>
        </w:rPr>
        <w:t>二○二一年十月</w:t>
      </w:r>
    </w:p>
    <w:p>
      <w:pPr>
        <w:tabs>
          <w:tab w:val="left" w:pos="5775"/>
        </w:tabs>
        <w:rPr>
          <w:rFonts w:ascii="宋体" w:hAnsi="宋体" w:cs="宋体"/>
          <w:b/>
          <w:bCs/>
          <w:kern w:val="0"/>
          <w:sz w:val="32"/>
          <w:szCs w:val="32"/>
          <w:lang w:val="zh-CN"/>
        </w:rPr>
      </w:pPr>
      <w:r>
        <w:rPr>
          <w:rFonts w:ascii="宋体" w:hAnsi="宋体" w:cs="宋体"/>
          <w:b/>
          <w:bCs/>
          <w:kern w:val="0"/>
          <w:sz w:val="32"/>
          <w:szCs w:val="32"/>
          <w:lang w:val="zh-CN"/>
        </w:rPr>
        <w:tab/>
      </w:r>
    </w:p>
    <w:p>
      <w:pPr>
        <w:widowControl/>
        <w:jc w:val="left"/>
        <w:rPr>
          <w:rFonts w:cs="宋体" w:asciiTheme="minorEastAsia" w:hAnsiTheme="minorEastAsia" w:eastAsiaTheme="minorEastAsia"/>
          <w:b/>
          <w:bCs/>
          <w:kern w:val="0"/>
          <w:sz w:val="36"/>
          <w:szCs w:val="36"/>
          <w:lang w:val="zh-CN"/>
        </w:rPr>
      </w:pPr>
      <w:bookmarkStart w:id="2" w:name="_Toc25750"/>
      <w:bookmarkStart w:id="3" w:name="_Toc83614505"/>
      <w:bookmarkStart w:id="4" w:name="_Toc83614801"/>
      <w:r>
        <w:rPr>
          <w:rFonts w:cs="宋体" w:asciiTheme="minorEastAsia" w:hAnsiTheme="minorEastAsia" w:eastAsiaTheme="minorEastAsia"/>
          <w:bCs/>
          <w:sz w:val="36"/>
          <w:szCs w:val="36"/>
          <w:lang w:val="zh-CN"/>
        </w:rPr>
        <w:br w:type="page"/>
      </w:r>
      <w:r>
        <w:rPr>
          <w:rFonts w:hint="eastAsia" w:cs="宋体" w:asciiTheme="minorEastAsia" w:hAnsiTheme="minorEastAsia" w:eastAsiaTheme="minorEastAsia"/>
          <w:b/>
          <w:bCs/>
          <w:kern w:val="0"/>
          <w:sz w:val="36"/>
          <w:szCs w:val="36"/>
          <w:lang w:val="zh-CN"/>
        </w:rPr>
        <w:t xml:space="preserve"> </w:t>
      </w:r>
    </w:p>
    <w:p>
      <w:pPr>
        <w:pStyle w:val="25"/>
        <w:tabs>
          <w:tab w:val="left" w:pos="0"/>
        </w:tabs>
        <w:autoSpaceDE w:val="0"/>
        <w:autoSpaceDN w:val="0"/>
        <w:adjustRightInd w:val="0"/>
        <w:snapToGrid w:val="0"/>
        <w:spacing w:after="0" w:line="360" w:lineRule="auto"/>
        <w:jc w:val="center"/>
        <w:outlineLvl w:val="0"/>
      </w:pPr>
      <w:bookmarkStart w:id="5" w:name="_Toc85130682"/>
      <w:bookmarkStart w:id="6" w:name="_Toc85133639"/>
      <w:r>
        <w:rPr>
          <w:rFonts w:hint="eastAsia" w:cs="宋体" w:asciiTheme="minorEastAsia" w:hAnsiTheme="minorEastAsia" w:eastAsiaTheme="minorEastAsia"/>
          <w:bCs/>
          <w:sz w:val="36"/>
          <w:szCs w:val="36"/>
          <w:lang w:val="zh-CN"/>
        </w:rPr>
        <w:t>目   录</w:t>
      </w:r>
      <w:bookmarkEnd w:id="2"/>
      <w:bookmarkEnd w:id="3"/>
      <w:bookmarkEnd w:id="4"/>
      <w:bookmarkEnd w:id="5"/>
      <w:bookmarkEnd w:id="6"/>
      <w:r>
        <w:rPr>
          <w:rFonts w:asciiTheme="minorEastAsia" w:hAnsiTheme="minorEastAsia" w:eastAsiaTheme="minorEastAsia"/>
          <w:b w:val="0"/>
          <w:sz w:val="36"/>
          <w:szCs w:val="36"/>
        </w:rPr>
        <w:fldChar w:fldCharType="begin"/>
      </w:r>
      <w:r>
        <w:rPr>
          <w:rFonts w:asciiTheme="minorEastAsia" w:hAnsiTheme="minorEastAsia" w:eastAsiaTheme="minorEastAsia"/>
          <w:b w:val="0"/>
          <w:sz w:val="36"/>
          <w:szCs w:val="36"/>
        </w:rPr>
        <w:instrText xml:space="preserve"> TOC \o "1-4" \h \z \u </w:instrText>
      </w:r>
      <w:r>
        <w:rPr>
          <w:rFonts w:asciiTheme="minorEastAsia" w:hAnsiTheme="minorEastAsia" w:eastAsiaTheme="minorEastAsia"/>
          <w:b w:val="0"/>
          <w:sz w:val="36"/>
          <w:szCs w:val="36"/>
        </w:rPr>
        <w:fldChar w:fldCharType="separate"/>
      </w:r>
    </w:p>
    <w:p>
      <w:pPr>
        <w:pStyle w:val="16"/>
        <w:rPr>
          <w:rFonts w:asciiTheme="minorEastAsia" w:hAnsiTheme="minorEastAsia" w:eastAsiaTheme="minorEastAsia" w:cstheme="minorBidi"/>
          <w:sz w:val="32"/>
          <w:szCs w:val="32"/>
        </w:rPr>
      </w:pPr>
      <w:r>
        <w:fldChar w:fldCharType="begin"/>
      </w:r>
      <w:r>
        <w:instrText xml:space="preserve"> HYPERLINK \l "_Toc85133640" </w:instrText>
      </w:r>
      <w:r>
        <w:fldChar w:fldCharType="separate"/>
      </w:r>
      <w:r>
        <w:rPr>
          <w:rStyle w:val="24"/>
          <w:rFonts w:hint="eastAsia" w:cs="宋体" w:asciiTheme="minorEastAsia" w:hAnsiTheme="minorEastAsia" w:eastAsiaTheme="minorEastAsia"/>
          <w:bCs/>
          <w:kern w:val="44"/>
          <w:sz w:val="32"/>
          <w:szCs w:val="32"/>
        </w:rPr>
        <w:t>第一章</w:t>
      </w:r>
      <w:r>
        <w:rPr>
          <w:rStyle w:val="24"/>
          <w:rFonts w:cs="宋体" w:asciiTheme="minorEastAsia" w:hAnsiTheme="minorEastAsia" w:eastAsiaTheme="minorEastAsia"/>
          <w:bCs/>
          <w:kern w:val="44"/>
          <w:sz w:val="32"/>
          <w:szCs w:val="32"/>
        </w:rPr>
        <w:t xml:space="preserve"> </w:t>
      </w:r>
      <w:r>
        <w:rPr>
          <w:rStyle w:val="24"/>
          <w:rFonts w:hint="eastAsia" w:cs="宋体" w:asciiTheme="minorEastAsia" w:hAnsiTheme="minorEastAsia" w:eastAsiaTheme="minorEastAsia"/>
          <w:bCs/>
          <w:kern w:val="44"/>
          <w:sz w:val="32"/>
          <w:szCs w:val="32"/>
        </w:rPr>
        <w:t>竞争性谈判公告</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_Toc85133640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2</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16"/>
        <w:rPr>
          <w:rFonts w:asciiTheme="minorEastAsia" w:hAnsiTheme="minorEastAsia" w:eastAsiaTheme="minorEastAsia" w:cstheme="minorBidi"/>
          <w:sz w:val="32"/>
          <w:szCs w:val="32"/>
        </w:rPr>
      </w:pPr>
      <w:r>
        <w:fldChar w:fldCharType="begin"/>
      </w:r>
      <w:r>
        <w:instrText xml:space="preserve"> HYPERLINK \l "_Toc85133641" </w:instrText>
      </w:r>
      <w:r>
        <w:fldChar w:fldCharType="separate"/>
      </w:r>
      <w:r>
        <w:rPr>
          <w:rStyle w:val="24"/>
          <w:rFonts w:hint="eastAsia" w:cs="宋体" w:asciiTheme="minorEastAsia" w:hAnsiTheme="minorEastAsia" w:eastAsiaTheme="minorEastAsia"/>
          <w:sz w:val="32"/>
          <w:szCs w:val="32"/>
        </w:rPr>
        <w:t>第二章</w:t>
      </w:r>
      <w:r>
        <w:rPr>
          <w:rStyle w:val="24"/>
          <w:rFonts w:cs="宋体" w:asciiTheme="minorEastAsia" w:hAnsiTheme="minorEastAsia" w:eastAsiaTheme="minorEastAsia"/>
          <w:sz w:val="32"/>
          <w:szCs w:val="32"/>
        </w:rPr>
        <w:t xml:space="preserve"> </w:t>
      </w:r>
      <w:r>
        <w:rPr>
          <w:rStyle w:val="24"/>
          <w:rFonts w:hint="eastAsia" w:cs="宋体" w:asciiTheme="minorEastAsia" w:hAnsiTheme="minorEastAsia" w:eastAsiaTheme="minorEastAsia"/>
          <w:sz w:val="32"/>
          <w:szCs w:val="32"/>
        </w:rPr>
        <w:t>竞争性谈判须知</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_Toc85133641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4</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16"/>
        <w:rPr>
          <w:rFonts w:asciiTheme="minorEastAsia" w:hAnsiTheme="minorEastAsia" w:eastAsiaTheme="minorEastAsia" w:cstheme="minorBidi"/>
          <w:sz w:val="32"/>
          <w:szCs w:val="32"/>
        </w:rPr>
      </w:pPr>
      <w:r>
        <w:fldChar w:fldCharType="begin"/>
      </w:r>
      <w:r>
        <w:instrText xml:space="preserve"> HYPERLINK \l "_Toc85133651" </w:instrText>
      </w:r>
      <w:r>
        <w:fldChar w:fldCharType="separate"/>
      </w:r>
      <w:r>
        <w:rPr>
          <w:rStyle w:val="24"/>
          <w:rFonts w:hint="eastAsia" w:cs="宋体" w:asciiTheme="minorEastAsia" w:hAnsiTheme="minorEastAsia" w:eastAsiaTheme="minorEastAsia"/>
          <w:sz w:val="32"/>
          <w:szCs w:val="32"/>
        </w:rPr>
        <w:t>第三章</w:t>
      </w:r>
      <w:r>
        <w:rPr>
          <w:rStyle w:val="24"/>
          <w:rFonts w:cs="宋体" w:asciiTheme="minorEastAsia" w:hAnsiTheme="minorEastAsia" w:eastAsiaTheme="minorEastAsia"/>
          <w:sz w:val="32"/>
          <w:szCs w:val="32"/>
        </w:rPr>
        <w:t xml:space="preserve"> </w:t>
      </w:r>
      <w:r>
        <w:rPr>
          <w:rStyle w:val="24"/>
          <w:rFonts w:hint="eastAsia" w:cs="宋体" w:asciiTheme="minorEastAsia" w:hAnsiTheme="minorEastAsia" w:eastAsiaTheme="minorEastAsia"/>
          <w:sz w:val="32"/>
          <w:szCs w:val="32"/>
        </w:rPr>
        <w:t>设计施工图</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_Toc85133651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17</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16"/>
        <w:rPr>
          <w:rFonts w:asciiTheme="minorEastAsia" w:hAnsiTheme="minorEastAsia" w:eastAsiaTheme="minorEastAsia" w:cstheme="minorBidi"/>
          <w:sz w:val="32"/>
          <w:szCs w:val="32"/>
        </w:rPr>
      </w:pPr>
      <w:r>
        <w:fldChar w:fldCharType="begin"/>
      </w:r>
      <w:r>
        <w:instrText xml:space="preserve"> HYPERLINK \l "_Toc85133652" </w:instrText>
      </w:r>
      <w:r>
        <w:fldChar w:fldCharType="separate"/>
      </w:r>
      <w:r>
        <w:rPr>
          <w:rStyle w:val="24"/>
          <w:rFonts w:hint="eastAsia" w:cs="宋体" w:asciiTheme="minorEastAsia" w:hAnsiTheme="minorEastAsia" w:eastAsiaTheme="minorEastAsia"/>
          <w:sz w:val="32"/>
          <w:szCs w:val="32"/>
        </w:rPr>
        <w:t>第四章</w:t>
      </w:r>
      <w:r>
        <w:rPr>
          <w:rStyle w:val="24"/>
          <w:rFonts w:cs="宋体" w:asciiTheme="minorEastAsia" w:hAnsiTheme="minorEastAsia" w:eastAsiaTheme="minorEastAsia"/>
          <w:sz w:val="32"/>
          <w:szCs w:val="32"/>
        </w:rPr>
        <w:t xml:space="preserve"> </w:t>
      </w:r>
      <w:r>
        <w:rPr>
          <w:rStyle w:val="24"/>
          <w:rFonts w:hint="eastAsia" w:cs="宋体" w:asciiTheme="minorEastAsia" w:hAnsiTheme="minorEastAsia" w:eastAsiaTheme="minorEastAsia"/>
          <w:sz w:val="32"/>
          <w:szCs w:val="32"/>
        </w:rPr>
        <w:t>工程量清单</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_Toc85133652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18</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16"/>
        <w:rPr>
          <w:rFonts w:asciiTheme="minorEastAsia" w:hAnsiTheme="minorEastAsia" w:eastAsiaTheme="minorEastAsia" w:cstheme="minorBidi"/>
          <w:sz w:val="32"/>
          <w:szCs w:val="32"/>
        </w:rPr>
      </w:pPr>
      <w:r>
        <w:fldChar w:fldCharType="begin"/>
      </w:r>
      <w:r>
        <w:instrText xml:space="preserve"> HYPERLINK \l "_Toc85133653" </w:instrText>
      </w:r>
      <w:r>
        <w:fldChar w:fldCharType="separate"/>
      </w:r>
      <w:r>
        <w:rPr>
          <w:rStyle w:val="24"/>
          <w:rFonts w:hint="eastAsia" w:cs="宋体" w:asciiTheme="minorEastAsia" w:hAnsiTheme="minorEastAsia" w:eastAsiaTheme="minorEastAsia"/>
          <w:sz w:val="32"/>
          <w:szCs w:val="32"/>
        </w:rPr>
        <w:t>第五章</w:t>
      </w:r>
      <w:r>
        <w:rPr>
          <w:rStyle w:val="24"/>
          <w:rFonts w:cs="宋体" w:asciiTheme="minorEastAsia" w:hAnsiTheme="minorEastAsia" w:eastAsiaTheme="minorEastAsia"/>
          <w:sz w:val="32"/>
          <w:szCs w:val="32"/>
        </w:rPr>
        <w:t xml:space="preserve"> </w:t>
      </w:r>
      <w:r>
        <w:rPr>
          <w:rStyle w:val="24"/>
          <w:rFonts w:hint="eastAsia" w:cs="宋体" w:asciiTheme="minorEastAsia" w:hAnsiTheme="minorEastAsia" w:eastAsiaTheme="minorEastAsia"/>
          <w:sz w:val="32"/>
          <w:szCs w:val="32"/>
        </w:rPr>
        <w:t>谈判程序及成交办法</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_Toc85133653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19</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16"/>
        <w:rPr>
          <w:rFonts w:asciiTheme="minorEastAsia" w:hAnsiTheme="minorEastAsia" w:eastAsiaTheme="minorEastAsia" w:cstheme="minorBidi"/>
          <w:sz w:val="32"/>
          <w:szCs w:val="32"/>
        </w:rPr>
      </w:pPr>
      <w:r>
        <w:fldChar w:fldCharType="begin"/>
      </w:r>
      <w:r>
        <w:instrText xml:space="preserve"> HYPERLINK \l "_Toc85133656" </w:instrText>
      </w:r>
      <w:r>
        <w:fldChar w:fldCharType="separate"/>
      </w:r>
      <w:r>
        <w:rPr>
          <w:rStyle w:val="24"/>
          <w:rFonts w:hint="eastAsia" w:cs="宋体" w:asciiTheme="minorEastAsia" w:hAnsiTheme="minorEastAsia" w:eastAsiaTheme="minorEastAsia"/>
          <w:sz w:val="32"/>
          <w:szCs w:val="32"/>
        </w:rPr>
        <w:t>第六章</w:t>
      </w:r>
      <w:r>
        <w:rPr>
          <w:rStyle w:val="24"/>
          <w:rFonts w:cs="宋体" w:asciiTheme="minorEastAsia" w:hAnsiTheme="minorEastAsia" w:eastAsiaTheme="minorEastAsia"/>
          <w:sz w:val="32"/>
          <w:szCs w:val="32"/>
        </w:rPr>
        <w:t xml:space="preserve"> </w:t>
      </w:r>
      <w:r>
        <w:rPr>
          <w:rStyle w:val="24"/>
          <w:rFonts w:hint="eastAsia" w:cs="宋体" w:asciiTheme="minorEastAsia" w:hAnsiTheme="minorEastAsia" w:eastAsiaTheme="minorEastAsia"/>
          <w:sz w:val="32"/>
          <w:szCs w:val="32"/>
        </w:rPr>
        <w:t>谈判响应文件格式</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_Toc85133656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23</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16"/>
        <w:rPr>
          <w:rFonts w:asciiTheme="minorEastAsia" w:hAnsiTheme="minorEastAsia" w:eastAsiaTheme="minorEastAsia" w:cstheme="minorBidi"/>
          <w:sz w:val="32"/>
          <w:szCs w:val="32"/>
        </w:rPr>
      </w:pPr>
      <w:r>
        <w:fldChar w:fldCharType="begin"/>
      </w:r>
      <w:r>
        <w:instrText xml:space="preserve"> HYPERLINK \l "_Toc85133665" </w:instrText>
      </w:r>
      <w:r>
        <w:fldChar w:fldCharType="separate"/>
      </w:r>
      <w:r>
        <w:rPr>
          <w:rStyle w:val="24"/>
          <w:rFonts w:hint="eastAsia" w:cs="宋体" w:asciiTheme="minorEastAsia" w:hAnsiTheme="minorEastAsia" w:eastAsiaTheme="minorEastAsia"/>
          <w:sz w:val="32"/>
          <w:szCs w:val="32"/>
        </w:rPr>
        <w:t>第七章</w:t>
      </w:r>
      <w:r>
        <w:rPr>
          <w:rStyle w:val="24"/>
          <w:rFonts w:cs="宋体" w:asciiTheme="minorEastAsia" w:hAnsiTheme="minorEastAsia" w:eastAsiaTheme="minorEastAsia"/>
          <w:sz w:val="32"/>
          <w:szCs w:val="32"/>
        </w:rPr>
        <w:t xml:space="preserve"> </w:t>
      </w:r>
      <w:r>
        <w:rPr>
          <w:rStyle w:val="24"/>
          <w:rFonts w:hint="eastAsia" w:cs="宋体" w:asciiTheme="minorEastAsia" w:hAnsiTheme="minorEastAsia" w:eastAsiaTheme="minorEastAsia"/>
          <w:sz w:val="32"/>
          <w:szCs w:val="32"/>
        </w:rPr>
        <w:t>合同（仅供参考）</w:t>
      </w:r>
      <w:r>
        <w:rPr>
          <w:rFonts w:asciiTheme="minorEastAsia" w:hAnsiTheme="minorEastAsia" w:eastAsiaTheme="minorEastAsia"/>
          <w:sz w:val="32"/>
          <w:szCs w:val="32"/>
        </w:rPr>
        <w:tab/>
      </w:r>
      <w:r>
        <w:rPr>
          <w:rFonts w:asciiTheme="minorEastAsia" w:hAnsiTheme="minorEastAsia" w:eastAsiaTheme="minorEastAsia"/>
          <w:sz w:val="32"/>
          <w:szCs w:val="32"/>
        </w:rPr>
        <w:fldChar w:fldCharType="begin"/>
      </w:r>
      <w:r>
        <w:rPr>
          <w:rFonts w:asciiTheme="minorEastAsia" w:hAnsiTheme="minorEastAsia" w:eastAsiaTheme="minorEastAsia"/>
          <w:sz w:val="32"/>
          <w:szCs w:val="32"/>
        </w:rPr>
        <w:instrText xml:space="preserve"> PAGEREF _Toc85133665 \h </w:instrText>
      </w:r>
      <w:r>
        <w:rPr>
          <w:rFonts w:asciiTheme="minorEastAsia" w:hAnsiTheme="minorEastAsia" w:eastAsiaTheme="minorEastAsia"/>
          <w:sz w:val="32"/>
          <w:szCs w:val="32"/>
        </w:rPr>
        <w:fldChar w:fldCharType="separate"/>
      </w:r>
      <w:r>
        <w:rPr>
          <w:rFonts w:asciiTheme="minorEastAsia" w:hAnsiTheme="minorEastAsia" w:eastAsiaTheme="minorEastAsia"/>
          <w:sz w:val="32"/>
          <w:szCs w:val="32"/>
        </w:rPr>
        <w:t>37</w:t>
      </w:r>
      <w:r>
        <w:rPr>
          <w:rFonts w:asciiTheme="minorEastAsia" w:hAnsiTheme="minorEastAsia" w:eastAsiaTheme="minorEastAsia"/>
          <w:sz w:val="32"/>
          <w:szCs w:val="32"/>
        </w:rPr>
        <w:fldChar w:fldCharType="end"/>
      </w:r>
      <w:r>
        <w:rPr>
          <w:rFonts w:asciiTheme="minorEastAsia" w:hAnsiTheme="minorEastAsia" w:eastAsiaTheme="minorEastAsia"/>
          <w:sz w:val="32"/>
          <w:szCs w:val="32"/>
        </w:rPr>
        <w:fldChar w:fldCharType="end"/>
      </w:r>
    </w:p>
    <w:p>
      <w:pPr>
        <w:pStyle w:val="25"/>
        <w:tabs>
          <w:tab w:val="left" w:pos="0"/>
        </w:tabs>
        <w:autoSpaceDE w:val="0"/>
        <w:autoSpaceDN w:val="0"/>
        <w:adjustRightInd w:val="0"/>
        <w:snapToGrid w:val="0"/>
        <w:spacing w:after="0" w:line="360" w:lineRule="auto"/>
        <w:jc w:val="center"/>
        <w:outlineLvl w:val="0"/>
        <w:rPr>
          <w:rFonts w:asciiTheme="minorEastAsia" w:hAnsiTheme="minorEastAsia" w:eastAsiaTheme="minorEastAsia"/>
          <w:sz w:val="36"/>
          <w:szCs w:val="36"/>
        </w:rPr>
      </w:pPr>
      <w:r>
        <w:rPr>
          <w:rFonts w:asciiTheme="minorEastAsia" w:hAnsiTheme="minorEastAsia" w:eastAsiaTheme="minorEastAsia"/>
          <w:sz w:val="36"/>
          <w:szCs w:val="36"/>
        </w:rPr>
        <w:fldChar w:fldCharType="end"/>
      </w:r>
    </w:p>
    <w:p/>
    <w:p>
      <w:pPr>
        <w:widowControl/>
        <w:jc w:val="left"/>
        <w:rPr>
          <w:rFonts w:ascii="宋体" w:hAnsi="宋体" w:cs="宋体"/>
          <w:b/>
          <w:bCs/>
          <w:kern w:val="44"/>
          <w:sz w:val="44"/>
          <w:szCs w:val="44"/>
        </w:rPr>
      </w:pPr>
      <w:r>
        <w:rPr>
          <w:rFonts w:ascii="宋体" w:hAnsi="宋体" w:cs="宋体"/>
          <w:bCs/>
          <w:kern w:val="44"/>
          <w:sz w:val="44"/>
          <w:szCs w:val="44"/>
        </w:rPr>
        <w:br w:type="page"/>
      </w:r>
    </w:p>
    <w:p>
      <w:pPr>
        <w:pStyle w:val="25"/>
        <w:tabs>
          <w:tab w:val="left" w:pos="0"/>
        </w:tabs>
        <w:autoSpaceDE w:val="0"/>
        <w:autoSpaceDN w:val="0"/>
        <w:adjustRightInd w:val="0"/>
        <w:snapToGrid w:val="0"/>
        <w:spacing w:after="0" w:line="360" w:lineRule="auto"/>
        <w:jc w:val="center"/>
        <w:outlineLvl w:val="0"/>
        <w:rPr>
          <w:rFonts w:ascii="宋体" w:hAnsi="宋体" w:cs="宋体"/>
          <w:bCs/>
          <w:kern w:val="44"/>
          <w:sz w:val="44"/>
          <w:szCs w:val="44"/>
        </w:rPr>
      </w:pPr>
      <w:bookmarkStart w:id="7" w:name="_Toc85133640"/>
      <w:r>
        <w:rPr>
          <w:rFonts w:hint="eastAsia" w:ascii="宋体" w:hAnsi="宋体" w:cs="宋体"/>
          <w:bCs/>
          <w:kern w:val="44"/>
          <w:sz w:val="44"/>
          <w:szCs w:val="44"/>
        </w:rPr>
        <w:t>第一章 竞争性谈判公告</w:t>
      </w:r>
      <w:bookmarkEnd w:id="0"/>
      <w:bookmarkEnd w:id="1"/>
      <w:bookmarkEnd w:id="7"/>
    </w:p>
    <w:p>
      <w:pPr>
        <w:autoSpaceDE w:val="0"/>
        <w:autoSpaceDN w:val="0"/>
        <w:snapToGrid w:val="0"/>
        <w:spacing w:line="360" w:lineRule="auto"/>
        <w:ind w:firstLine="420" w:firstLineChars="200"/>
        <w:rPr>
          <w:rFonts w:ascii="宋体" w:hAnsi="宋体" w:cs="宋体"/>
        </w:rPr>
      </w:pPr>
      <w:bookmarkStart w:id="8" w:name="_Toc388260473"/>
      <w:bookmarkStart w:id="9" w:name="_Toc11711"/>
      <w:r>
        <w:rPr>
          <w:rFonts w:hint="eastAsia" w:ascii="宋体" w:hAnsi="宋体" w:cs="宋体"/>
        </w:rPr>
        <w:t>甘肃警察职业学院左家湾校区新建管廊施工项目（第二次）已具备招标条件。现就甘肃警察职业学院左家湾校区新建管廊施工项目（第二次）以竞争性谈判的方式确定成交供应商，欢迎符合资格条件的供应商前来参加，具体事宜公告如下：</w:t>
      </w:r>
    </w:p>
    <w:p>
      <w:pPr>
        <w:autoSpaceDE w:val="0"/>
        <w:autoSpaceDN w:val="0"/>
        <w:snapToGrid w:val="0"/>
        <w:spacing w:line="360" w:lineRule="auto"/>
        <w:rPr>
          <w:rFonts w:ascii="宋体" w:hAnsi="宋体" w:cs="宋体"/>
        </w:rPr>
      </w:pPr>
      <w:r>
        <w:rPr>
          <w:rFonts w:hint="eastAsia" w:ascii="宋体" w:hAnsi="宋体" w:cs="宋体"/>
        </w:rPr>
        <w:t>一、项目概述</w:t>
      </w:r>
    </w:p>
    <w:p>
      <w:pPr>
        <w:autoSpaceDE w:val="0"/>
        <w:autoSpaceDN w:val="0"/>
        <w:snapToGrid w:val="0"/>
        <w:spacing w:line="360" w:lineRule="auto"/>
        <w:rPr>
          <w:rFonts w:ascii="宋体" w:hAnsi="宋体" w:cs="宋体"/>
        </w:rPr>
      </w:pPr>
      <w:r>
        <w:rPr>
          <w:rFonts w:hint="eastAsia" w:ascii="宋体" w:hAnsi="宋体" w:cs="宋体"/>
        </w:rPr>
        <w:t>1.项目名称</w:t>
      </w:r>
    </w:p>
    <w:p>
      <w:pPr>
        <w:autoSpaceDE w:val="0"/>
        <w:autoSpaceDN w:val="0"/>
        <w:snapToGrid w:val="0"/>
        <w:spacing w:line="360" w:lineRule="auto"/>
        <w:rPr>
          <w:rFonts w:ascii="宋体" w:hAnsi="宋体" w:cs="宋体"/>
        </w:rPr>
      </w:pPr>
      <w:r>
        <w:rPr>
          <w:rFonts w:hint="eastAsia" w:ascii="宋体" w:hAnsi="宋体" w:cs="宋体"/>
        </w:rPr>
        <w:t>甘肃警察职业学院左家湾校区新建管廊施工项目（第二次）。</w:t>
      </w:r>
    </w:p>
    <w:p>
      <w:pPr>
        <w:autoSpaceDE w:val="0"/>
        <w:autoSpaceDN w:val="0"/>
        <w:snapToGrid w:val="0"/>
        <w:spacing w:line="360" w:lineRule="auto"/>
        <w:rPr>
          <w:rFonts w:ascii="宋体" w:hAnsi="宋体" w:cs="宋体"/>
        </w:rPr>
      </w:pPr>
      <w:r>
        <w:rPr>
          <w:rFonts w:hint="eastAsia" w:ascii="宋体" w:hAnsi="宋体" w:cs="宋体"/>
        </w:rPr>
        <w:t>2.招标范围</w:t>
      </w:r>
    </w:p>
    <w:p>
      <w:pPr>
        <w:autoSpaceDE w:val="0"/>
        <w:autoSpaceDN w:val="0"/>
        <w:snapToGrid w:val="0"/>
        <w:spacing w:line="360" w:lineRule="auto"/>
        <w:ind w:firstLine="420" w:firstLineChars="200"/>
        <w:rPr>
          <w:rFonts w:ascii="宋体" w:hAnsi="宋体" w:cs="宋体"/>
        </w:rPr>
      </w:pPr>
      <w:r>
        <w:rPr>
          <w:rFonts w:hint="eastAsia" w:ascii="宋体" w:hAnsi="宋体" w:cs="宋体"/>
        </w:rPr>
        <w:t>本项目主要施工内容包括给水、消防等内容，场地内动土深度为0.93米，包括施工图设计范围内的所有工程。（参照工程量清单具体内容以设计施工图为准）</w:t>
      </w:r>
    </w:p>
    <w:p>
      <w:pPr>
        <w:autoSpaceDE w:val="0"/>
        <w:autoSpaceDN w:val="0"/>
        <w:snapToGrid w:val="0"/>
        <w:spacing w:line="360" w:lineRule="auto"/>
        <w:rPr>
          <w:rFonts w:ascii="宋体" w:hAnsi="宋体" w:cs="宋体"/>
        </w:rPr>
      </w:pPr>
      <w:r>
        <w:rPr>
          <w:rFonts w:hint="eastAsia" w:ascii="宋体" w:hAnsi="宋体" w:cs="宋体"/>
        </w:rPr>
        <w:t>3.项目地点</w:t>
      </w:r>
    </w:p>
    <w:p>
      <w:pPr>
        <w:autoSpaceDE w:val="0"/>
        <w:autoSpaceDN w:val="0"/>
        <w:snapToGrid w:val="0"/>
        <w:spacing w:line="360" w:lineRule="auto"/>
        <w:rPr>
          <w:rFonts w:ascii="宋体" w:hAnsi="宋体" w:cs="宋体"/>
        </w:rPr>
      </w:pPr>
      <w:r>
        <w:rPr>
          <w:rFonts w:hint="eastAsia" w:ascii="宋体" w:hAnsi="宋体" w:cs="宋体"/>
        </w:rPr>
        <w:t>甘肃警察职业学院大砂坪校区。</w:t>
      </w:r>
    </w:p>
    <w:p>
      <w:pPr>
        <w:autoSpaceDE w:val="0"/>
        <w:autoSpaceDN w:val="0"/>
        <w:snapToGrid w:val="0"/>
        <w:spacing w:line="360" w:lineRule="auto"/>
        <w:rPr>
          <w:rFonts w:ascii="宋体" w:hAnsi="宋体" w:cs="宋体"/>
        </w:rPr>
      </w:pPr>
      <w:r>
        <w:rPr>
          <w:rFonts w:hint="eastAsia" w:ascii="宋体" w:hAnsi="宋体" w:cs="宋体"/>
        </w:rPr>
        <w:t>4.工期</w:t>
      </w:r>
    </w:p>
    <w:p>
      <w:pPr>
        <w:autoSpaceDE w:val="0"/>
        <w:autoSpaceDN w:val="0"/>
        <w:snapToGrid w:val="0"/>
        <w:spacing w:line="360" w:lineRule="auto"/>
        <w:ind w:firstLine="420" w:firstLineChars="200"/>
        <w:rPr>
          <w:rFonts w:ascii="宋体" w:hAnsi="宋体" w:cs="宋体"/>
        </w:rPr>
      </w:pPr>
      <w:r>
        <w:rPr>
          <w:rFonts w:hint="eastAsia" w:ascii="宋体" w:hAnsi="宋体" w:cs="宋体"/>
        </w:rPr>
        <w:t>项目从施工进场到项目验收，计划工期为20个日历天，甲方有权根据实际需要对工程进度进行调整。</w:t>
      </w:r>
    </w:p>
    <w:p>
      <w:pPr>
        <w:autoSpaceDE w:val="0"/>
        <w:autoSpaceDN w:val="0"/>
        <w:snapToGrid w:val="0"/>
        <w:spacing w:line="360" w:lineRule="auto"/>
        <w:rPr>
          <w:rFonts w:ascii="宋体" w:hAnsi="宋体" w:cs="宋体"/>
        </w:rPr>
      </w:pPr>
      <w:r>
        <w:rPr>
          <w:rFonts w:hint="eastAsia" w:ascii="宋体" w:hAnsi="宋体" w:cs="宋体"/>
        </w:rPr>
        <w:t>5.控制价</w:t>
      </w:r>
    </w:p>
    <w:p>
      <w:pPr>
        <w:autoSpaceDE w:val="0"/>
        <w:autoSpaceDN w:val="0"/>
        <w:snapToGrid w:val="0"/>
        <w:spacing w:line="360" w:lineRule="auto"/>
        <w:ind w:firstLine="420" w:firstLineChars="200"/>
        <w:rPr>
          <w:rFonts w:ascii="宋体" w:hAnsi="宋体" w:cs="宋体"/>
        </w:rPr>
      </w:pPr>
      <w:r>
        <w:rPr>
          <w:rFonts w:hint="eastAsia" w:ascii="宋体" w:hAnsi="宋体" w:cs="宋体"/>
        </w:rPr>
        <w:t>本项目最高投标限价（控制价）：486160.77元（肆拾捌万陆仟肆佰陆拾元柒角柒分），若供应商的投标报价高于控制价的，将作为否决性投标处理。</w:t>
      </w:r>
    </w:p>
    <w:p>
      <w:pPr>
        <w:autoSpaceDE w:val="0"/>
        <w:autoSpaceDN w:val="0"/>
        <w:snapToGrid w:val="0"/>
        <w:spacing w:line="360" w:lineRule="auto"/>
        <w:rPr>
          <w:rFonts w:ascii="宋体" w:hAnsi="宋体" w:cs="宋体"/>
        </w:rPr>
      </w:pPr>
      <w:r>
        <w:rPr>
          <w:rFonts w:hint="eastAsia" w:ascii="宋体" w:hAnsi="宋体" w:cs="宋体"/>
        </w:rPr>
        <w:t>6.质量要求</w:t>
      </w:r>
    </w:p>
    <w:p>
      <w:pPr>
        <w:autoSpaceDE w:val="0"/>
        <w:autoSpaceDN w:val="0"/>
        <w:snapToGrid w:val="0"/>
        <w:spacing w:line="360" w:lineRule="auto"/>
        <w:ind w:firstLine="420" w:firstLineChars="200"/>
        <w:rPr>
          <w:rFonts w:ascii="宋体" w:hAnsi="宋体" w:cs="宋体"/>
        </w:rPr>
      </w:pPr>
      <w:r>
        <w:rPr>
          <w:rFonts w:hint="eastAsia" w:ascii="宋体" w:hAnsi="宋体" w:cs="宋体"/>
        </w:rPr>
        <w:t>合格。（符合国家相应质量检测评定及本竞争性谈判文件要求的标准）</w:t>
      </w:r>
    </w:p>
    <w:p>
      <w:pPr>
        <w:autoSpaceDE w:val="0"/>
        <w:autoSpaceDN w:val="0"/>
        <w:snapToGrid w:val="0"/>
        <w:spacing w:line="360" w:lineRule="auto"/>
        <w:rPr>
          <w:rFonts w:ascii="宋体" w:hAnsi="宋体" w:cs="宋体"/>
        </w:rPr>
      </w:pPr>
      <w:r>
        <w:rPr>
          <w:rFonts w:hint="eastAsia" w:ascii="宋体" w:hAnsi="宋体" w:cs="宋体"/>
        </w:rPr>
        <w:t>7.标段划分</w:t>
      </w:r>
    </w:p>
    <w:p>
      <w:pPr>
        <w:autoSpaceDE w:val="0"/>
        <w:autoSpaceDN w:val="0"/>
        <w:snapToGrid w:val="0"/>
        <w:spacing w:line="360" w:lineRule="auto"/>
        <w:rPr>
          <w:rFonts w:ascii="宋体" w:hAnsi="宋体" w:cs="宋体"/>
        </w:rPr>
      </w:pPr>
      <w:r>
        <w:rPr>
          <w:rFonts w:ascii="宋体" w:hAnsi="宋体" w:cs="宋体"/>
        </w:rPr>
        <w:t>  </w:t>
      </w:r>
      <w:r>
        <w:rPr>
          <w:rFonts w:hint="eastAsia" w:ascii="宋体" w:hAnsi="宋体" w:cs="宋体"/>
        </w:rPr>
        <w:t>本项目共划分一个标段。</w:t>
      </w:r>
    </w:p>
    <w:p>
      <w:pPr>
        <w:autoSpaceDE w:val="0"/>
        <w:autoSpaceDN w:val="0"/>
        <w:snapToGrid w:val="0"/>
        <w:spacing w:line="360" w:lineRule="auto"/>
        <w:rPr>
          <w:rFonts w:ascii="宋体" w:hAnsi="宋体" w:cs="宋体"/>
        </w:rPr>
      </w:pPr>
      <w:r>
        <w:rPr>
          <w:rFonts w:hint="eastAsia" w:ascii="宋体" w:hAnsi="宋体" w:cs="宋体"/>
        </w:rPr>
        <w:t>二、供应商的资格要求</w:t>
      </w:r>
    </w:p>
    <w:p>
      <w:pPr>
        <w:autoSpaceDE w:val="0"/>
        <w:autoSpaceDN w:val="0"/>
        <w:snapToGrid w:val="0"/>
        <w:spacing w:line="360" w:lineRule="auto"/>
        <w:rPr>
          <w:rFonts w:ascii="宋体" w:hAnsi="宋体" w:cs="宋体"/>
        </w:rPr>
      </w:pPr>
      <w:r>
        <w:rPr>
          <w:rFonts w:hint="eastAsia" w:ascii="宋体" w:hAnsi="宋体" w:cs="宋体"/>
        </w:rPr>
        <w:t>1.供应商须具备中华人民共和国境内注册的独立法人资格，具有合法有效的企业营业执照；</w:t>
      </w:r>
    </w:p>
    <w:p>
      <w:pPr>
        <w:autoSpaceDE w:val="0"/>
        <w:autoSpaceDN w:val="0"/>
        <w:snapToGrid w:val="0"/>
        <w:spacing w:line="360" w:lineRule="auto"/>
        <w:rPr>
          <w:rFonts w:ascii="宋体" w:hAnsi="宋体" w:cs="宋体"/>
        </w:rPr>
      </w:pPr>
      <w:r>
        <w:rPr>
          <w:rFonts w:hint="eastAsia" w:ascii="宋体" w:hAnsi="宋体" w:cs="宋体"/>
        </w:rPr>
        <w:t>2.供应商须具有市政公用工程施工总承包三级及以上资质；</w:t>
      </w:r>
      <w:r>
        <w:rPr>
          <w:rFonts w:ascii="宋体" w:hAnsi="宋体" w:cs="宋体"/>
        </w:rPr>
        <w:t> </w:t>
      </w:r>
    </w:p>
    <w:p>
      <w:pPr>
        <w:autoSpaceDE w:val="0"/>
        <w:autoSpaceDN w:val="0"/>
        <w:snapToGrid w:val="0"/>
        <w:spacing w:line="360" w:lineRule="auto"/>
        <w:rPr>
          <w:rFonts w:ascii="宋体" w:hAnsi="宋体" w:cs="宋体"/>
        </w:rPr>
      </w:pPr>
      <w:r>
        <w:rPr>
          <w:rFonts w:hint="eastAsia" w:ascii="宋体" w:hAnsi="宋体" w:cs="宋体"/>
        </w:rPr>
        <w:t>3.供应商拟派项目负责人（即项目经理）须具备注册在本单位的市政工程专业二级及以上注册建造师执业资格，且具有在有效期内的安全生产考核合格证书B证；</w:t>
      </w:r>
    </w:p>
    <w:p>
      <w:pPr>
        <w:autoSpaceDE w:val="0"/>
        <w:autoSpaceDN w:val="0"/>
        <w:snapToGrid w:val="0"/>
        <w:spacing w:line="360" w:lineRule="auto"/>
        <w:rPr>
          <w:rFonts w:ascii="宋体" w:hAnsi="宋体" w:cs="宋体"/>
        </w:rPr>
      </w:pPr>
      <w:r>
        <w:rPr>
          <w:rFonts w:hint="eastAsia" w:ascii="宋体" w:hAnsi="宋体" w:cs="宋体"/>
        </w:rPr>
        <w:t>4.供应商须提供具有良好的财务状况和社会信誉（2020年度的财务审计报告为依据）；若成立不足三年的须提供自成立以来的财务审计报告，若成立不足一年的须提供银行出具的资信证明；（复印件加盖公章）</w:t>
      </w:r>
    </w:p>
    <w:p>
      <w:pPr>
        <w:autoSpaceDE w:val="0"/>
        <w:autoSpaceDN w:val="0"/>
        <w:snapToGrid w:val="0"/>
        <w:spacing w:line="360" w:lineRule="auto"/>
        <w:rPr>
          <w:rFonts w:ascii="宋体" w:hAnsi="宋体" w:cs="宋体"/>
        </w:rPr>
      </w:pPr>
      <w:r>
        <w:rPr>
          <w:rFonts w:hint="eastAsia" w:ascii="宋体" w:hAnsi="宋体" w:cs="宋体"/>
        </w:rPr>
        <w:t>5.供应商需提供有无财产冻结的说明（以提交评审委员会认定是否影响其履约能力）及未被法院列为失信被执行人名单的承诺,供应商须为未被列入“信用中国”网站(www.creditchina.gov.cn)记录失信被执行人（以谈判响应文件递交截止日前三天在“信用中国”网站（ www.creditchina.gov.cn ）查询结果为准，如相关失信记录已失效，供应商需提供相关证明资料）；</w:t>
      </w:r>
    </w:p>
    <w:p>
      <w:pPr>
        <w:autoSpaceDE w:val="0"/>
        <w:autoSpaceDN w:val="0"/>
        <w:snapToGrid w:val="0"/>
        <w:spacing w:line="360" w:lineRule="auto"/>
        <w:rPr>
          <w:rFonts w:ascii="宋体" w:hAnsi="宋体" w:cs="宋体"/>
        </w:rPr>
      </w:pPr>
      <w:r>
        <w:rPr>
          <w:rFonts w:hint="eastAsia" w:ascii="宋体" w:hAnsi="宋体" w:cs="宋体"/>
        </w:rPr>
        <w:t>6、供应商的项目管理机构配备人员，应配备项目管理人员（项目经理1</w:t>
      </w:r>
      <w:r>
        <w:rPr>
          <w:rFonts w:ascii="宋体" w:hAnsi="宋体" w:cs="宋体"/>
        </w:rPr>
        <w:t> </w:t>
      </w:r>
      <w:r>
        <w:rPr>
          <w:rFonts w:hint="eastAsia" w:ascii="宋体" w:hAnsi="宋体" w:cs="宋体"/>
        </w:rPr>
        <w:t>人、技术质量负责人</w:t>
      </w:r>
      <w:r>
        <w:rPr>
          <w:rFonts w:ascii="宋体" w:hAnsi="宋体" w:cs="宋体"/>
        </w:rPr>
        <w:t> </w:t>
      </w:r>
      <w:r>
        <w:rPr>
          <w:rFonts w:hint="eastAsia" w:ascii="宋体" w:hAnsi="宋体" w:cs="宋体"/>
        </w:rPr>
        <w:t>1人、安全生产负责人（具有有效的安全生产考核合格</w:t>
      </w:r>
      <w:r>
        <w:rPr>
          <w:rFonts w:ascii="宋体" w:hAnsi="宋体" w:cs="宋体"/>
        </w:rPr>
        <w:t> </w:t>
      </w:r>
      <w:r>
        <w:rPr>
          <w:rFonts w:hint="eastAsia" w:ascii="宋体" w:hAnsi="宋体" w:cs="宋体"/>
        </w:rPr>
        <w:t>C证）1</w:t>
      </w:r>
      <w:r>
        <w:rPr>
          <w:rFonts w:ascii="宋体" w:hAnsi="宋体" w:cs="宋体"/>
        </w:rPr>
        <w:t> </w:t>
      </w:r>
      <w:r>
        <w:rPr>
          <w:rFonts w:hint="eastAsia" w:ascii="宋体" w:hAnsi="宋体" w:cs="宋体"/>
        </w:rPr>
        <w:t>人、施工员1人、质量员</w:t>
      </w:r>
      <w:r>
        <w:rPr>
          <w:rFonts w:ascii="宋体" w:hAnsi="宋体" w:cs="宋体"/>
        </w:rPr>
        <w:t> </w:t>
      </w:r>
      <w:r>
        <w:rPr>
          <w:rFonts w:hint="eastAsia" w:ascii="宋体" w:hAnsi="宋体" w:cs="宋体"/>
        </w:rPr>
        <w:t>1人、须持有效资格证或岗位证书，以上人员均为本单位在职人员，中标后不允许擅自更换（须提供2021年1月至今任意连续三个月社保部门出具的缴费证明），若未经采购人同意自行更换上述人员的，直接取消施工资格，并承担相应后果；</w:t>
      </w:r>
    </w:p>
    <w:p>
      <w:pPr>
        <w:autoSpaceDE w:val="0"/>
        <w:autoSpaceDN w:val="0"/>
        <w:snapToGrid w:val="0"/>
        <w:spacing w:line="360" w:lineRule="auto"/>
        <w:rPr>
          <w:rFonts w:ascii="宋体" w:hAnsi="宋体" w:cs="宋体"/>
        </w:rPr>
      </w:pPr>
      <w:r>
        <w:rPr>
          <w:rFonts w:hint="eastAsia" w:ascii="宋体" w:hAnsi="宋体" w:cs="宋体"/>
        </w:rPr>
        <w:t>7、法定代表人为同一人或者存在控股、管理关系的不同单位，不得同时参加本项目的竞标；</w:t>
      </w:r>
    </w:p>
    <w:p>
      <w:pPr>
        <w:autoSpaceDE w:val="0"/>
        <w:autoSpaceDN w:val="0"/>
        <w:snapToGrid w:val="0"/>
        <w:spacing w:line="360" w:lineRule="auto"/>
        <w:rPr>
          <w:rFonts w:ascii="宋体" w:hAnsi="宋体" w:cs="宋体"/>
        </w:rPr>
      </w:pPr>
      <w:r>
        <w:rPr>
          <w:rFonts w:hint="eastAsia" w:ascii="宋体" w:hAnsi="宋体" w:cs="宋体"/>
        </w:rPr>
        <w:t>8、本次竞标不接受联合体投标。</w:t>
      </w:r>
    </w:p>
    <w:p>
      <w:pPr>
        <w:autoSpaceDE w:val="0"/>
        <w:autoSpaceDN w:val="0"/>
        <w:snapToGrid w:val="0"/>
        <w:spacing w:line="360" w:lineRule="auto"/>
        <w:rPr>
          <w:rFonts w:ascii="宋体" w:hAnsi="宋体" w:cs="宋体"/>
        </w:rPr>
      </w:pPr>
      <w:r>
        <w:rPr>
          <w:rFonts w:hint="eastAsia" w:ascii="宋体" w:hAnsi="宋体" w:cs="宋体"/>
        </w:rPr>
        <w:t>三、报名方式及获取谈判文件：</w:t>
      </w:r>
    </w:p>
    <w:p>
      <w:pPr>
        <w:autoSpaceDE w:val="0"/>
        <w:autoSpaceDN w:val="0"/>
        <w:snapToGrid w:val="0"/>
        <w:spacing w:line="360" w:lineRule="auto"/>
        <w:rPr>
          <w:rFonts w:ascii="宋体" w:hAnsi="宋体" w:cs="宋体"/>
        </w:rPr>
      </w:pPr>
      <w:r>
        <w:rPr>
          <w:rFonts w:hint="eastAsia" w:ascii="宋体" w:hAnsi="宋体" w:cs="宋体"/>
        </w:rPr>
        <w:t xml:space="preserve">（1）报名联系人：王老师0931-5683407 </w:t>
      </w:r>
      <w:r>
        <w:rPr>
          <w:rFonts w:ascii="宋体" w:hAnsi="宋体" w:cs="宋体"/>
        </w:rPr>
        <w:t>  </w:t>
      </w:r>
      <w:r>
        <w:rPr>
          <w:rFonts w:hint="eastAsia" w:ascii="宋体" w:hAnsi="宋体" w:cs="宋体"/>
        </w:rPr>
        <w:t>13919096008</w:t>
      </w:r>
      <w:r>
        <w:rPr>
          <w:rFonts w:ascii="宋体" w:hAnsi="宋体" w:cs="宋体"/>
        </w:rPr>
        <w:t>  </w:t>
      </w:r>
    </w:p>
    <w:p>
      <w:pPr>
        <w:autoSpaceDE w:val="0"/>
        <w:autoSpaceDN w:val="0"/>
        <w:snapToGrid w:val="0"/>
        <w:spacing w:line="360" w:lineRule="auto"/>
        <w:rPr>
          <w:rFonts w:ascii="宋体" w:hAnsi="宋体" w:cs="宋体"/>
        </w:rPr>
      </w:pPr>
      <w:r>
        <w:rPr>
          <w:rFonts w:hint="eastAsia" w:ascii="宋体" w:hAnsi="宋体" w:cs="宋体"/>
        </w:rPr>
        <w:t>（2）报名地点：甘肃警察职业学院皋兰校区14号楼201室。</w:t>
      </w:r>
    </w:p>
    <w:p>
      <w:pPr>
        <w:autoSpaceDE w:val="0"/>
        <w:autoSpaceDN w:val="0"/>
        <w:snapToGrid w:val="0"/>
        <w:spacing w:line="360" w:lineRule="auto"/>
        <w:rPr>
          <w:rFonts w:ascii="宋体" w:hAnsi="宋体" w:cs="宋体"/>
        </w:rPr>
      </w:pPr>
      <w:r>
        <w:rPr>
          <w:rFonts w:hint="eastAsia" w:ascii="宋体" w:hAnsi="宋体" w:cs="宋体"/>
        </w:rPr>
        <w:t>（3）报名日期：2021年10月14日至2021年10月1</w:t>
      </w:r>
      <w:r>
        <w:rPr>
          <w:rFonts w:hint="eastAsia" w:ascii="宋体" w:hAnsi="宋体" w:cs="宋体"/>
          <w:lang w:val="en-US" w:eastAsia="zh-CN"/>
        </w:rPr>
        <w:t>8</w:t>
      </w:r>
      <w:r>
        <w:rPr>
          <w:rFonts w:hint="eastAsia" w:ascii="宋体" w:hAnsi="宋体" w:cs="宋体"/>
        </w:rPr>
        <w:t>日（双休日正常工作）。</w:t>
      </w:r>
    </w:p>
    <w:p>
      <w:pPr>
        <w:autoSpaceDE w:val="0"/>
        <w:autoSpaceDN w:val="0"/>
        <w:snapToGrid w:val="0"/>
        <w:spacing w:line="360" w:lineRule="auto"/>
        <w:rPr>
          <w:rFonts w:ascii="宋体" w:hAnsi="宋体" w:cs="宋体"/>
        </w:rPr>
      </w:pPr>
      <w:r>
        <w:rPr>
          <w:rFonts w:hint="eastAsia" w:ascii="宋体" w:hAnsi="宋体" w:cs="宋体"/>
        </w:rPr>
        <w:t>（4）报名时须提供的资料：凡有意参加的供应商，请将法定代表人身份证明（原件）、授权委托书（原件）、营业执照复印件加盖公章递交采购人。</w:t>
      </w:r>
    </w:p>
    <w:p>
      <w:pPr>
        <w:autoSpaceDE w:val="0"/>
        <w:autoSpaceDN w:val="0"/>
        <w:snapToGrid w:val="0"/>
        <w:spacing w:line="360" w:lineRule="auto"/>
        <w:rPr>
          <w:rFonts w:ascii="宋体" w:hAnsi="宋体" w:cs="宋体"/>
        </w:rPr>
      </w:pPr>
      <w:r>
        <w:rPr>
          <w:rFonts w:hint="eastAsia" w:ascii="宋体" w:hAnsi="宋体" w:cs="宋体"/>
        </w:rPr>
        <w:t>（5）获取谈判文件方式：须在本公告末尾处下载附件。</w:t>
      </w:r>
    </w:p>
    <w:p>
      <w:pPr>
        <w:autoSpaceDE w:val="0"/>
        <w:autoSpaceDN w:val="0"/>
        <w:snapToGrid w:val="0"/>
        <w:spacing w:line="360" w:lineRule="auto"/>
        <w:rPr>
          <w:rFonts w:ascii="宋体" w:hAnsi="宋体" w:cs="宋体"/>
        </w:rPr>
      </w:pPr>
      <w:r>
        <w:rPr>
          <w:rFonts w:hint="eastAsia" w:ascii="宋体" w:hAnsi="宋体" w:cs="宋体"/>
        </w:rPr>
        <w:t>四、文件响应</w:t>
      </w:r>
    </w:p>
    <w:p>
      <w:pPr>
        <w:autoSpaceDE w:val="0"/>
        <w:autoSpaceDN w:val="0"/>
        <w:snapToGrid w:val="0"/>
        <w:spacing w:line="360" w:lineRule="auto"/>
        <w:ind w:firstLine="420" w:firstLineChars="200"/>
        <w:rPr>
          <w:rFonts w:ascii="宋体" w:hAnsi="宋体" w:cs="宋体"/>
        </w:rPr>
      </w:pPr>
      <w:r>
        <w:rPr>
          <w:rFonts w:hint="eastAsia" w:ascii="宋体" w:hAnsi="宋体" w:cs="宋体"/>
        </w:rPr>
        <w:t>响应文件递交时间及地址：另行通知。</w:t>
      </w:r>
    </w:p>
    <w:p>
      <w:pPr>
        <w:autoSpaceDE w:val="0"/>
        <w:autoSpaceDN w:val="0"/>
        <w:snapToGrid w:val="0"/>
        <w:spacing w:line="360" w:lineRule="auto"/>
        <w:rPr>
          <w:rFonts w:ascii="宋体" w:hAnsi="宋体" w:cs="宋体"/>
        </w:rPr>
      </w:pPr>
      <w:r>
        <w:rPr>
          <w:rFonts w:hint="eastAsia" w:ascii="宋体" w:hAnsi="宋体" w:cs="宋体"/>
        </w:rPr>
        <w:t>五、竞争性谈判流程</w:t>
      </w:r>
    </w:p>
    <w:p>
      <w:pPr>
        <w:autoSpaceDE w:val="0"/>
        <w:autoSpaceDN w:val="0"/>
        <w:snapToGrid w:val="0"/>
        <w:spacing w:line="360" w:lineRule="auto"/>
        <w:rPr>
          <w:rFonts w:ascii="宋体" w:hAnsi="宋体" w:cs="宋体"/>
        </w:rPr>
      </w:pPr>
      <w:r>
        <w:rPr>
          <w:rFonts w:hint="eastAsia" w:ascii="宋体" w:hAnsi="宋体" w:cs="宋体"/>
        </w:rPr>
        <w:t>（1）采购人组织竞争性谈判，由谈判小组对供应商递交的响应文件进行评审，并根据谈判文件规定的程序、评定成交的标准等事项与实质性响应谈判文件要求的供应商进行谈判；谈判小组从质量和服务均能满足谈判文件实质性响应要求的供应商中，按照评标办法的标准提出</w:t>
      </w:r>
      <w:r>
        <w:rPr>
          <w:rFonts w:hint="eastAsia" w:ascii="宋体" w:hAnsi="宋体" w:cs="宋体"/>
          <w:lang w:val="en-US" w:eastAsia="zh-CN"/>
        </w:rPr>
        <w:t>3</w:t>
      </w:r>
      <w:r>
        <w:rPr>
          <w:rFonts w:hint="eastAsia" w:ascii="宋体" w:hAnsi="宋体" w:cs="宋体"/>
        </w:rPr>
        <w:t>名成交</w:t>
      </w:r>
      <w:r>
        <w:rPr>
          <w:rFonts w:hint="eastAsia" w:ascii="宋体" w:hAnsi="宋体" w:cs="宋体"/>
          <w:lang w:eastAsia="zh-CN"/>
        </w:rPr>
        <w:t>候选</w:t>
      </w:r>
      <w:r>
        <w:rPr>
          <w:rFonts w:hint="eastAsia" w:ascii="宋体" w:hAnsi="宋体" w:cs="宋体"/>
        </w:rPr>
        <w:t>人，并编写评审报告。</w:t>
      </w:r>
    </w:p>
    <w:p>
      <w:pPr>
        <w:autoSpaceDE w:val="0"/>
        <w:autoSpaceDN w:val="0"/>
        <w:snapToGrid w:val="0"/>
        <w:spacing w:line="360" w:lineRule="auto"/>
        <w:rPr>
          <w:rFonts w:ascii="宋体" w:hAnsi="宋体" w:cs="宋体"/>
        </w:rPr>
      </w:pPr>
      <w:r>
        <w:rPr>
          <w:rFonts w:hint="eastAsia" w:ascii="宋体" w:hAnsi="宋体" w:cs="宋体"/>
        </w:rPr>
        <w:t>（2）当场公布谈判结果，并现场接受质疑，不再接受会后质疑。</w:t>
      </w:r>
    </w:p>
    <w:p>
      <w:pPr>
        <w:autoSpaceDE w:val="0"/>
        <w:autoSpaceDN w:val="0"/>
        <w:snapToGrid w:val="0"/>
        <w:spacing w:line="360" w:lineRule="auto"/>
        <w:rPr>
          <w:rFonts w:ascii="宋体" w:hAnsi="宋体" w:cs="宋体"/>
        </w:rPr>
      </w:pPr>
      <w:r>
        <w:rPr>
          <w:rFonts w:hint="eastAsia" w:ascii="宋体" w:hAnsi="宋体" w:cs="宋体"/>
        </w:rPr>
        <w:t>（3）逾期送达的或者未送达指定地点的竞标文件，采购人不予受理。</w:t>
      </w:r>
    </w:p>
    <w:p>
      <w:pPr>
        <w:pStyle w:val="19"/>
        <w:spacing w:line="432" w:lineRule="atLeast"/>
        <w:jc w:val="center"/>
        <w:textAlignment w:val="baseline"/>
        <w:rPr>
          <w:rFonts w:cs="宋体"/>
        </w:rPr>
      </w:pPr>
      <w:r>
        <w:rPr>
          <w:rFonts w:hint="eastAsia" w:cs="宋体"/>
        </w:rPr>
        <w:t> </w:t>
      </w:r>
      <w:r>
        <w:rPr>
          <w:rFonts w:cs="宋体"/>
        </w:rPr>
        <w:t>                                                </w:t>
      </w:r>
    </w:p>
    <w:p>
      <w:pPr>
        <w:pStyle w:val="19"/>
        <w:spacing w:line="432" w:lineRule="atLeast"/>
        <w:ind w:firstLine="5880"/>
        <w:textAlignment w:val="baseline"/>
        <w:rPr>
          <w:rFonts w:cs="宋体"/>
        </w:rPr>
      </w:pPr>
      <w:r>
        <w:rPr>
          <w:rFonts w:cs="宋体"/>
        </w:rPr>
        <w:t>  </w:t>
      </w:r>
    </w:p>
    <w:p>
      <w:pPr>
        <w:pStyle w:val="19"/>
        <w:spacing w:line="432" w:lineRule="atLeast"/>
        <w:ind w:firstLine="5880"/>
        <w:textAlignment w:val="baseline"/>
        <w:rPr>
          <w:rFonts w:cs="宋体"/>
        </w:rPr>
      </w:pPr>
      <w:r>
        <w:rPr>
          <w:rFonts w:cs="宋体"/>
        </w:rPr>
        <w:t> </w:t>
      </w:r>
    </w:p>
    <w:p>
      <w:pPr>
        <w:pStyle w:val="19"/>
        <w:spacing w:line="432" w:lineRule="atLeast"/>
        <w:jc w:val="right"/>
        <w:textAlignment w:val="baseline"/>
        <w:rPr>
          <w:rFonts w:cs="宋体"/>
        </w:rPr>
      </w:pPr>
      <w:r>
        <w:rPr>
          <w:rFonts w:cs="宋体"/>
        </w:rPr>
        <w:t> </w:t>
      </w:r>
      <w:r>
        <w:rPr>
          <w:rFonts w:hint="eastAsia" w:cs="宋体"/>
        </w:rPr>
        <w:t>2021年10月14日</w:t>
      </w:r>
      <w:r>
        <w:rPr>
          <w:rFonts w:cs="宋体"/>
        </w:rPr>
        <w:t> </w:t>
      </w:r>
      <w:r>
        <w:rPr>
          <w:rFonts w:hint="eastAsia" w:cs="宋体"/>
        </w:rPr>
        <w:t xml:space="preserve"> </w:t>
      </w:r>
      <w:r>
        <w:rPr>
          <w:rFonts w:cs="宋体"/>
        </w:rPr>
        <w:t> </w:t>
      </w:r>
      <w:r>
        <w:rPr>
          <w:rFonts w:hint="eastAsia" w:cs="宋体"/>
        </w:rPr>
        <w:t xml:space="preserve"> </w:t>
      </w:r>
      <w:r>
        <w:rPr>
          <w:rFonts w:cs="宋体"/>
        </w:rPr>
        <w:t> </w:t>
      </w:r>
      <w:r>
        <w:rPr>
          <w:rFonts w:hint="eastAsia" w:cs="宋体"/>
        </w:rPr>
        <w:t xml:space="preserve"> </w:t>
      </w:r>
      <w:r>
        <w:rPr>
          <w:rFonts w:cs="宋体"/>
        </w:rPr>
        <w:t>  </w:t>
      </w:r>
    </w:p>
    <w:p>
      <w:pPr>
        <w:pStyle w:val="12"/>
        <w:rPr>
          <w:rFonts w:hAnsi="宋体" w:eastAsia="宋体" w:cs="宋体"/>
        </w:rPr>
      </w:pPr>
    </w:p>
    <w:p>
      <w:pPr>
        <w:pStyle w:val="5"/>
        <w:jc w:val="center"/>
        <w:rPr>
          <w:rFonts w:ascii="宋体" w:hAnsi="宋体" w:cs="宋体"/>
        </w:rPr>
      </w:pPr>
      <w:bookmarkStart w:id="10" w:name="_Toc85133641"/>
      <w:r>
        <w:rPr>
          <w:rFonts w:hint="eastAsia" w:ascii="宋体" w:hAnsi="宋体" w:cs="宋体"/>
        </w:rPr>
        <w:t>第二章 竞争性谈判须知</w:t>
      </w:r>
      <w:bookmarkEnd w:id="8"/>
      <w:bookmarkEnd w:id="9"/>
      <w:bookmarkEnd w:id="10"/>
      <w:bookmarkStart w:id="11" w:name="_Toc388260474"/>
    </w:p>
    <w:p>
      <w:pPr>
        <w:pStyle w:val="6"/>
        <w:jc w:val="center"/>
        <w:rPr>
          <w:rFonts w:ascii="宋体" w:hAnsi="宋体" w:eastAsia="宋体" w:cs="宋体"/>
          <w:sz w:val="30"/>
          <w:szCs w:val="30"/>
        </w:rPr>
      </w:pPr>
      <w:bookmarkStart w:id="12" w:name="_Toc113"/>
      <w:bookmarkStart w:id="13" w:name="_Toc31027"/>
      <w:bookmarkStart w:id="14" w:name="_Toc83614508"/>
      <w:bookmarkStart w:id="15" w:name="_Toc83614804"/>
      <w:bookmarkStart w:id="16" w:name="_Toc85130685"/>
      <w:bookmarkStart w:id="17" w:name="_Toc85133642"/>
      <w:r>
        <w:rPr>
          <w:rFonts w:hint="eastAsia" w:ascii="宋体" w:hAnsi="宋体" w:eastAsia="宋体" w:cs="宋体"/>
          <w:sz w:val="30"/>
          <w:szCs w:val="30"/>
        </w:rPr>
        <w:t>一、</w:t>
      </w:r>
      <w:bookmarkEnd w:id="12"/>
      <w:r>
        <w:rPr>
          <w:rFonts w:hint="eastAsia" w:ascii="宋体" w:hAnsi="宋体" w:eastAsia="宋体" w:cs="宋体"/>
          <w:sz w:val="30"/>
          <w:szCs w:val="30"/>
        </w:rPr>
        <w:t>竞争性谈判须知前附表</w:t>
      </w:r>
      <w:bookmarkEnd w:id="13"/>
      <w:bookmarkEnd w:id="14"/>
      <w:bookmarkEnd w:id="15"/>
      <w:bookmarkEnd w:id="16"/>
      <w:bookmarkEnd w:id="17"/>
    </w:p>
    <w:tbl>
      <w:tblPr>
        <w:tblStyle w:val="2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911"/>
        <w:gridCol w:w="6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序号</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要目</w:t>
            </w:r>
          </w:p>
        </w:tc>
        <w:tc>
          <w:tcPr>
            <w:tcW w:w="678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hint="eastAsia" w:ascii="宋体" w:hAnsi="宋体" w:cs="宋体"/>
              </w:rPr>
              <w:t>1</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采购人及联系人</w:t>
            </w:r>
          </w:p>
        </w:tc>
        <w:tc>
          <w:tcPr>
            <w:tcW w:w="6781" w:type="dxa"/>
            <w:vAlign w:val="center"/>
          </w:tcPr>
          <w:p>
            <w:pPr>
              <w:snapToGrid w:val="0"/>
              <w:spacing w:line="360" w:lineRule="auto"/>
              <w:rPr>
                <w:rFonts w:ascii="宋体" w:hAnsi="宋体" w:cs="宋体"/>
              </w:rPr>
            </w:pPr>
            <w:r>
              <w:rPr>
                <w:rFonts w:hint="eastAsia" w:ascii="宋体" w:hAnsi="宋体" w:cs="宋体"/>
              </w:rPr>
              <w:t>采购人：甘肃警察职业学院</w:t>
            </w:r>
          </w:p>
          <w:p>
            <w:pPr>
              <w:snapToGrid w:val="0"/>
              <w:spacing w:line="360" w:lineRule="auto"/>
              <w:rPr>
                <w:rFonts w:ascii="宋体" w:hAnsi="宋体" w:cs="宋体"/>
              </w:rPr>
            </w:pPr>
            <w:r>
              <w:rPr>
                <w:rFonts w:hint="eastAsia" w:ascii="宋体" w:hAnsi="宋体" w:cs="宋体"/>
              </w:rPr>
              <w:t>联系地址：兰州市皋兰县北辰南路1717号</w:t>
            </w:r>
          </w:p>
          <w:p>
            <w:pPr>
              <w:widowControl/>
              <w:adjustRightInd w:val="0"/>
              <w:snapToGrid w:val="0"/>
              <w:spacing w:line="360" w:lineRule="auto"/>
              <w:jc w:val="left"/>
              <w:rPr>
                <w:rFonts w:ascii="宋体" w:hAnsi="宋体" w:cs="宋体"/>
                <w:spacing w:val="-5"/>
              </w:rPr>
            </w:pPr>
            <w:r>
              <w:rPr>
                <w:rFonts w:hint="eastAsia" w:ascii="宋体" w:hAnsi="宋体" w:cs="宋体"/>
                <w:spacing w:val="-5"/>
              </w:rPr>
              <w:t>联系人：王老师</w:t>
            </w:r>
          </w:p>
          <w:p>
            <w:pPr>
              <w:widowControl/>
              <w:adjustRightInd w:val="0"/>
              <w:snapToGrid w:val="0"/>
              <w:spacing w:line="360" w:lineRule="auto"/>
              <w:jc w:val="left"/>
              <w:rPr>
                <w:rFonts w:ascii="宋体" w:hAnsi="宋体" w:cs="宋体"/>
              </w:rPr>
            </w:pPr>
            <w:r>
              <w:rPr>
                <w:rFonts w:hint="eastAsia" w:ascii="宋体" w:hAnsi="宋体" w:cs="宋体"/>
                <w:spacing w:val="-5"/>
              </w:rPr>
              <w:t>电话：0931-5683407</w:t>
            </w:r>
            <w:r>
              <w:rPr>
                <w:rFonts w:ascii="宋体" w:hAnsi="宋体" w:cs="宋体"/>
              </w:rPr>
              <w:t> </w:t>
            </w:r>
            <w:r>
              <w:rPr>
                <w:rFonts w:hint="eastAsia" w:ascii="宋体" w:hAnsi="宋体" w:cs="宋体"/>
              </w:rPr>
              <w:t>13919096008</w:t>
            </w:r>
            <w:r>
              <w:rPr>
                <w:rFonts w:ascii="宋体" w:hAnsi="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2</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项目内容</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rPr>
              <w:t>甘肃警察职业学院左家湾校区新建管廊施工项目（第二次）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3</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是否接受</w:t>
            </w:r>
          </w:p>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联合体谈判</w:t>
            </w:r>
          </w:p>
        </w:tc>
        <w:tc>
          <w:tcPr>
            <w:tcW w:w="6781" w:type="dxa"/>
            <w:vAlign w:val="center"/>
          </w:tcPr>
          <w:p>
            <w:pPr>
              <w:autoSpaceDE w:val="0"/>
              <w:autoSpaceDN w:val="0"/>
              <w:snapToGrid w:val="0"/>
              <w:spacing w:line="360" w:lineRule="auto"/>
              <w:jc w:val="left"/>
              <w:rPr>
                <w:rFonts w:ascii="宋体" w:hAnsi="宋体" w:cs="宋体"/>
              </w:rPr>
            </w:pPr>
            <w:r>
              <w:rPr>
                <w:rFonts w:hint="eastAsia" w:ascii="宋体" w:hAnsi="宋体" w:cs="宋体"/>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4</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样品</w:t>
            </w:r>
          </w:p>
        </w:tc>
        <w:tc>
          <w:tcPr>
            <w:tcW w:w="6781" w:type="dxa"/>
            <w:vAlign w:val="center"/>
          </w:tcPr>
          <w:p>
            <w:pPr>
              <w:autoSpaceDE w:val="0"/>
              <w:autoSpaceDN w:val="0"/>
              <w:snapToGrid w:val="0"/>
              <w:spacing w:line="360" w:lineRule="auto"/>
              <w:jc w:val="left"/>
              <w:rPr>
                <w:rFonts w:ascii="宋体" w:hAnsi="宋体" w:cs="宋体"/>
              </w:rPr>
            </w:pPr>
            <w:r>
              <w:rPr>
                <w:rFonts w:hint="eastAsia" w:ascii="宋体" w:hAnsi="宋体" w:cs="宋体"/>
              </w:rPr>
              <w:t>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5</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勘</w:t>
            </w:r>
            <w:r>
              <w:rPr>
                <w:rFonts w:hint="eastAsia" w:cs="宋体"/>
                <w:b/>
                <w:bCs/>
                <w:sz w:val="21"/>
                <w:lang w:eastAsia="zh-CN"/>
              </w:rPr>
              <w:t>察</w:t>
            </w:r>
            <w:r>
              <w:rPr>
                <w:rFonts w:hint="eastAsia" w:cs="宋体"/>
                <w:b/>
                <w:bCs/>
                <w:sz w:val="21"/>
              </w:rPr>
              <w:t>现场</w:t>
            </w:r>
          </w:p>
        </w:tc>
        <w:tc>
          <w:tcPr>
            <w:tcW w:w="6781" w:type="dxa"/>
            <w:vAlign w:val="center"/>
          </w:tcPr>
          <w:p>
            <w:pPr>
              <w:autoSpaceDE w:val="0"/>
              <w:autoSpaceDN w:val="0"/>
              <w:snapToGrid w:val="0"/>
              <w:spacing w:line="360" w:lineRule="auto"/>
              <w:jc w:val="left"/>
              <w:rPr>
                <w:rFonts w:ascii="宋体" w:hAnsi="宋体" w:cs="宋体"/>
              </w:rPr>
            </w:pPr>
            <w:r>
              <w:rPr>
                <w:rFonts w:hint="eastAsia" w:ascii="宋体" w:hAnsi="宋体" w:cs="宋体"/>
              </w:rPr>
              <w:t>不组织勘察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6</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谈判报价</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rPr>
              <w:t>供应商报价为固定总价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7</w:t>
            </w:r>
          </w:p>
        </w:tc>
        <w:tc>
          <w:tcPr>
            <w:tcW w:w="1911" w:type="dxa"/>
            <w:vAlign w:val="center"/>
          </w:tcPr>
          <w:p>
            <w:pPr>
              <w:pStyle w:val="19"/>
              <w:snapToGrid w:val="0"/>
              <w:spacing w:before="0" w:beforeAutospacing="0" w:after="0" w:afterAutospacing="0" w:line="360" w:lineRule="auto"/>
              <w:contextualSpacing/>
              <w:jc w:val="center"/>
              <w:rPr>
                <w:rFonts w:cs="宋体"/>
                <w:sz w:val="21"/>
              </w:rPr>
            </w:pPr>
            <w:r>
              <w:rPr>
                <w:rFonts w:hint="eastAsia" w:cs="宋体"/>
                <w:b/>
                <w:bCs/>
                <w:sz w:val="21"/>
              </w:rPr>
              <w:t>供应商资格条件</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rPr>
              <w:t>1.供应商须具备中华人民共和国境内注册的独立法人资格，具有合法有效的企业营业执照；</w:t>
            </w:r>
          </w:p>
          <w:p>
            <w:pPr>
              <w:autoSpaceDE w:val="0"/>
              <w:autoSpaceDN w:val="0"/>
              <w:snapToGrid w:val="0"/>
              <w:spacing w:line="360" w:lineRule="auto"/>
              <w:rPr>
                <w:rFonts w:ascii="宋体" w:hAnsi="宋体" w:cs="宋体"/>
              </w:rPr>
            </w:pPr>
            <w:r>
              <w:rPr>
                <w:rFonts w:hint="eastAsia" w:ascii="宋体" w:hAnsi="宋体" w:cs="宋体"/>
              </w:rPr>
              <w:t>2.供应商须具有市政公用工程施工总承包三级及以上资质；</w:t>
            </w:r>
            <w:r>
              <w:rPr>
                <w:rFonts w:ascii="宋体" w:hAnsi="宋体" w:cs="宋体"/>
              </w:rPr>
              <w:t> </w:t>
            </w:r>
          </w:p>
          <w:p>
            <w:pPr>
              <w:autoSpaceDE w:val="0"/>
              <w:autoSpaceDN w:val="0"/>
              <w:snapToGrid w:val="0"/>
              <w:spacing w:line="360" w:lineRule="auto"/>
              <w:rPr>
                <w:rFonts w:ascii="宋体" w:hAnsi="宋体" w:cs="宋体"/>
              </w:rPr>
            </w:pPr>
            <w:r>
              <w:rPr>
                <w:rFonts w:hint="eastAsia" w:ascii="宋体" w:hAnsi="宋体" w:cs="宋体"/>
              </w:rPr>
              <w:t>3.供应商拟派项目负责人（即项目经理）须具备注册在本单位的市政工程专业二级及以上注册建造师执业资格，且具有在有效期内的安全生产考核合格证书B证；</w:t>
            </w:r>
          </w:p>
          <w:p>
            <w:pPr>
              <w:autoSpaceDE w:val="0"/>
              <w:autoSpaceDN w:val="0"/>
              <w:snapToGrid w:val="0"/>
              <w:spacing w:line="360" w:lineRule="auto"/>
              <w:rPr>
                <w:rFonts w:ascii="宋体" w:hAnsi="宋体" w:cs="宋体"/>
              </w:rPr>
            </w:pPr>
            <w:r>
              <w:rPr>
                <w:rFonts w:hint="eastAsia" w:ascii="宋体" w:hAnsi="宋体" w:cs="宋体"/>
              </w:rPr>
              <w:t>4.供应商须提供具有良好的财务状况和社会信誉（2020年度的财务审计报告为依据）；若成立不足三年的须提供自成立以来的财务审计报告，若成立不足一年的须提供银行出具的资信证明；（复印件加盖公章）</w:t>
            </w:r>
          </w:p>
          <w:p>
            <w:pPr>
              <w:autoSpaceDE w:val="0"/>
              <w:autoSpaceDN w:val="0"/>
              <w:snapToGrid w:val="0"/>
              <w:spacing w:line="360" w:lineRule="auto"/>
              <w:rPr>
                <w:rFonts w:ascii="宋体" w:hAnsi="宋体" w:cs="宋体"/>
              </w:rPr>
            </w:pPr>
            <w:r>
              <w:rPr>
                <w:rFonts w:hint="eastAsia" w:ascii="宋体" w:hAnsi="宋体" w:cs="宋体"/>
              </w:rPr>
              <w:t>5.供应商需提供有无财产冻结的说明（以提交评审委员会认定是否影响其履约能力）及未被法院列为失信被执行人名单的承诺,供应商须为未被列入“信用中国”网站(www.creditchina.gov.cn)记录失信被执行人（以谈判响应文件递交截止日前三天在“信用中国”网站（ www.creditchina.gov.cn ）查询结果为准，如相关失信记录已失效，供应商需提供相关证明资料）；</w:t>
            </w:r>
          </w:p>
          <w:p>
            <w:pPr>
              <w:autoSpaceDE w:val="0"/>
              <w:autoSpaceDN w:val="0"/>
              <w:snapToGrid w:val="0"/>
              <w:spacing w:line="360" w:lineRule="auto"/>
              <w:rPr>
                <w:rFonts w:ascii="宋体" w:hAnsi="宋体" w:cs="宋体"/>
              </w:rPr>
            </w:pPr>
            <w:r>
              <w:rPr>
                <w:rFonts w:hint="eastAsia" w:ascii="宋体" w:hAnsi="宋体" w:cs="宋体"/>
              </w:rPr>
              <w:t>6、供应商的项目管理机构配备人员，应配备项目管理人员：项目经理1人、技术质量负责人1人、安全生产负责人（具有有效的安全生产考核合格C证）1人、施工员1人、质量员1人、须持有效资格证或岗位证书，以上人员均为本单位在职人员，中标后不允许擅自更换（须提供2021年1月至今任意连续三个月社保部门出具的缴费证明），若未经采购人同意自行更换上述人员的，直接取消施工资格，并承担相应后果；</w:t>
            </w:r>
          </w:p>
          <w:p>
            <w:pPr>
              <w:autoSpaceDE w:val="0"/>
              <w:autoSpaceDN w:val="0"/>
              <w:snapToGrid w:val="0"/>
              <w:spacing w:line="360" w:lineRule="auto"/>
              <w:rPr>
                <w:rFonts w:ascii="宋体" w:hAnsi="宋体" w:cs="宋体"/>
              </w:rPr>
            </w:pPr>
            <w:r>
              <w:rPr>
                <w:rFonts w:hint="eastAsia" w:ascii="宋体" w:hAnsi="宋体" w:cs="宋体"/>
              </w:rPr>
              <w:t>7、法定代表人为同一人或者存在控股、管理关系的不同单位，不得同时参加本项目的竞标；</w:t>
            </w:r>
          </w:p>
          <w:p>
            <w:pPr>
              <w:autoSpaceDE w:val="0"/>
              <w:autoSpaceDN w:val="0"/>
              <w:snapToGrid w:val="0"/>
              <w:spacing w:line="360" w:lineRule="auto"/>
              <w:rPr>
                <w:rFonts w:ascii="宋体" w:hAnsi="宋体" w:cs="宋体"/>
              </w:rPr>
            </w:pPr>
            <w:r>
              <w:rPr>
                <w:rFonts w:hint="eastAsia" w:ascii="宋体" w:hAnsi="宋体" w:cs="宋体"/>
              </w:rPr>
              <w:t>8、本次竞标不接受联合体投标。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pStyle w:val="19"/>
              <w:snapToGrid w:val="0"/>
              <w:spacing w:before="0" w:beforeAutospacing="0" w:after="0" w:afterAutospacing="0" w:line="360" w:lineRule="auto"/>
              <w:contextualSpacing/>
              <w:jc w:val="center"/>
              <w:rPr>
                <w:rFonts w:hint="eastAsia" w:cs="宋体"/>
                <w:b/>
                <w:bCs/>
                <w:sz w:val="21"/>
              </w:rPr>
            </w:pPr>
            <w:r>
              <w:rPr>
                <w:rFonts w:hint="eastAsia" w:ascii="宋体" w:hAnsi="宋体" w:eastAsia="宋体" w:cs="宋体"/>
                <w:kern w:val="2"/>
                <w:sz w:val="21"/>
                <w:szCs w:val="21"/>
                <w:lang w:val="en-US" w:eastAsia="zh-CN" w:bidi="ar-SA"/>
              </w:rPr>
              <w:t>8</w:t>
            </w:r>
          </w:p>
        </w:tc>
        <w:tc>
          <w:tcPr>
            <w:tcW w:w="1911" w:type="dxa"/>
            <w:vAlign w:val="center"/>
          </w:tcPr>
          <w:p>
            <w:pPr>
              <w:pStyle w:val="19"/>
              <w:snapToGrid w:val="0"/>
              <w:spacing w:before="0" w:beforeAutospacing="0" w:after="0" w:afterAutospacing="0" w:line="360" w:lineRule="auto"/>
              <w:contextualSpacing/>
              <w:jc w:val="center"/>
              <w:rPr>
                <w:rFonts w:hint="eastAsia" w:cs="宋体"/>
                <w:b/>
                <w:bCs/>
                <w:sz w:val="21"/>
              </w:rPr>
            </w:pPr>
            <w:r>
              <w:rPr>
                <w:rFonts w:hint="eastAsia" w:cs="宋体"/>
                <w:b/>
                <w:bCs/>
                <w:sz w:val="21"/>
              </w:rPr>
              <w:t>谈判保证金</w:t>
            </w:r>
          </w:p>
        </w:tc>
        <w:tc>
          <w:tcPr>
            <w:tcW w:w="6781" w:type="dxa"/>
          </w:tcPr>
          <w:p>
            <w:pPr>
              <w:autoSpaceDE w:val="0"/>
              <w:autoSpaceDN w:val="0"/>
              <w:snapToGrid w:val="0"/>
              <w:spacing w:line="360" w:lineRule="auto"/>
            </w:pPr>
            <w:r>
              <w:rPr>
                <w:rFonts w:hint="eastAsia"/>
              </w:rPr>
              <w:t>金额：</w:t>
            </w:r>
            <w:r>
              <w:rPr>
                <w:rFonts w:hint="eastAsia"/>
                <w:lang w:eastAsia="zh-CN"/>
              </w:rPr>
              <w:t>玖仟伍佰元整</w:t>
            </w:r>
            <w:r>
              <w:rPr>
                <w:rFonts w:hint="eastAsia"/>
              </w:rPr>
              <w:t>（￥</w:t>
            </w:r>
            <w:r>
              <w:rPr>
                <w:rFonts w:hint="eastAsia"/>
                <w:lang w:val="en-US" w:eastAsia="zh-CN"/>
              </w:rPr>
              <w:t>95</w:t>
            </w:r>
            <w:r>
              <w:rPr>
                <w:rFonts w:hint="eastAsia"/>
              </w:rPr>
              <w:t>00.00）</w:t>
            </w:r>
          </w:p>
          <w:p>
            <w:pPr>
              <w:autoSpaceDE w:val="0"/>
              <w:autoSpaceDN w:val="0"/>
              <w:snapToGrid w:val="0"/>
              <w:spacing w:line="360" w:lineRule="auto"/>
            </w:pPr>
            <w:r>
              <w:rPr>
                <w:rFonts w:hint="eastAsia"/>
              </w:rPr>
              <w:t>要求：供应商须采用</w:t>
            </w:r>
            <w:r>
              <w:rPr>
                <w:rFonts w:hint="eastAsia"/>
                <w:lang w:eastAsia="zh-CN"/>
              </w:rPr>
              <w:t>银行转账或微信</w:t>
            </w:r>
            <w:r>
              <w:rPr>
                <w:rFonts w:hint="eastAsia"/>
              </w:rPr>
              <w:t>形式</w:t>
            </w:r>
            <w:r>
              <w:rPr>
                <w:rFonts w:hint="eastAsia"/>
                <w:lang w:eastAsia="zh-CN"/>
              </w:rPr>
              <w:t>在谈判前</w:t>
            </w:r>
            <w:r>
              <w:rPr>
                <w:rFonts w:hint="eastAsia"/>
                <w:lang w:val="en-US" w:eastAsia="zh-CN"/>
              </w:rPr>
              <w:t>30分钟内现场</w:t>
            </w:r>
            <w:r>
              <w:rPr>
                <w:rFonts w:hint="eastAsia"/>
              </w:rPr>
              <w:t>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9</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谈判有效期</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ascii="宋体" w:hAnsi="宋体" w:cs="宋体"/>
              </w:rPr>
              <w:t>10</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谈判报价文件</w:t>
            </w:r>
          </w:p>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份数</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bCs/>
              </w:rPr>
              <w:t>正本1份；副本</w:t>
            </w:r>
            <w:r>
              <w:rPr>
                <w:rFonts w:hint="eastAsia" w:ascii="宋体" w:hAnsi="宋体" w:cs="宋体"/>
                <w:bCs/>
                <w:lang w:val="en-US" w:eastAsia="zh-CN"/>
              </w:rPr>
              <w:t>2</w:t>
            </w:r>
            <w:r>
              <w:rPr>
                <w:rFonts w:hint="eastAsia" w:ascii="宋体" w:hAnsi="宋体" w:cs="宋体"/>
                <w:bCs/>
              </w:rPr>
              <w:t>份；谈判响应文件电子文档U盘1份，印有项目名称、编号、及投标人名称的光盘1份</w:t>
            </w:r>
            <w:r>
              <w:rPr>
                <w:rFonts w:hint="eastAsia" w:ascii="宋体" w:hAnsi="宋体" w:cs="宋体"/>
              </w:rPr>
              <w:t>（Word及PDF2种格式）；用于报价的</w:t>
            </w:r>
            <w:r>
              <w:rPr>
                <w:rFonts w:hint="eastAsia" w:ascii="宋体" w:hAnsi="宋体" w:cs="宋体"/>
                <w:bCs/>
              </w:rPr>
              <w:t>“谈判报价表”</w:t>
            </w:r>
            <w:r>
              <w:rPr>
                <w:rFonts w:hint="eastAsia" w:ascii="宋体" w:hAnsi="宋体" w:cs="宋体"/>
              </w:rPr>
              <w:t>1份。</w:t>
            </w:r>
            <w:r>
              <w:rPr>
                <w:rFonts w:ascii="宋体" w:hAnsi="宋体"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hint="eastAsia" w:ascii="宋体" w:hAnsi="宋体" w:cs="宋体"/>
              </w:rPr>
              <w:t>1</w:t>
            </w:r>
            <w:r>
              <w:rPr>
                <w:rFonts w:ascii="宋体" w:hAnsi="宋体" w:cs="宋体"/>
              </w:rPr>
              <w:t>1</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谈判响应文件递交截止时间、地点</w:t>
            </w:r>
          </w:p>
        </w:tc>
        <w:tc>
          <w:tcPr>
            <w:tcW w:w="6781" w:type="dxa"/>
          </w:tcPr>
          <w:p>
            <w:pPr>
              <w:widowControl/>
              <w:spacing w:line="360" w:lineRule="auto"/>
              <w:contextualSpacing/>
              <w:jc w:val="left"/>
              <w:rPr>
                <w:rFonts w:ascii="宋体" w:hAnsi="宋体" w:cs="宋体"/>
                <w:kern w:val="0"/>
              </w:rPr>
            </w:pPr>
            <w:r>
              <w:rPr>
                <w:rFonts w:hint="eastAsia" w:ascii="宋体" w:hAnsi="宋体" w:cs="宋体"/>
              </w:rPr>
              <w:t>递交截止时间：另行通知</w:t>
            </w:r>
          </w:p>
          <w:p>
            <w:pPr>
              <w:widowControl/>
              <w:spacing w:line="360" w:lineRule="auto"/>
              <w:contextualSpacing/>
              <w:jc w:val="left"/>
              <w:rPr>
                <w:rFonts w:ascii="宋体" w:hAnsi="宋体" w:cs="宋体"/>
              </w:rPr>
            </w:pPr>
            <w:r>
              <w:rPr>
                <w:rFonts w:hint="eastAsia" w:ascii="宋体" w:hAnsi="宋体" w:cs="宋体"/>
                <w:kern w:val="0"/>
              </w:rPr>
              <w:t>递交地点：</w:t>
            </w:r>
            <w:r>
              <w:rPr>
                <w:rFonts w:hint="eastAsia" w:ascii="宋体" w:hAnsi="宋体" w:cs="宋体"/>
              </w:rPr>
              <w:t>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hint="eastAsia" w:ascii="宋体" w:hAnsi="宋体" w:cs="宋体"/>
              </w:rPr>
              <w:t>1</w:t>
            </w:r>
            <w:r>
              <w:rPr>
                <w:rFonts w:ascii="宋体" w:hAnsi="宋体" w:cs="宋体"/>
              </w:rPr>
              <w:t>2</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谈判时间、地点</w:t>
            </w:r>
          </w:p>
        </w:tc>
        <w:tc>
          <w:tcPr>
            <w:tcW w:w="6781" w:type="dxa"/>
          </w:tcPr>
          <w:p>
            <w:pPr>
              <w:autoSpaceDE w:val="0"/>
              <w:autoSpaceDN w:val="0"/>
              <w:snapToGrid w:val="0"/>
              <w:spacing w:line="360" w:lineRule="auto"/>
              <w:rPr>
                <w:rFonts w:ascii="宋体" w:hAnsi="宋体" w:cs="宋体"/>
              </w:rPr>
            </w:pPr>
            <w:r>
              <w:rPr>
                <w:rFonts w:hint="eastAsia" w:ascii="宋体" w:hAnsi="宋体" w:cs="宋体"/>
              </w:rPr>
              <w:t>谈判时间：同递交谈判响应文件截止时间</w:t>
            </w:r>
          </w:p>
          <w:p>
            <w:pPr>
              <w:autoSpaceDE w:val="0"/>
              <w:autoSpaceDN w:val="0"/>
              <w:snapToGrid w:val="0"/>
              <w:spacing w:line="360" w:lineRule="auto"/>
              <w:rPr>
                <w:rFonts w:ascii="宋体" w:hAnsi="宋体" w:cs="宋体"/>
              </w:rPr>
            </w:pPr>
            <w:r>
              <w:rPr>
                <w:rFonts w:hint="eastAsia" w:ascii="宋体" w:hAnsi="宋体" w:cs="宋体"/>
              </w:rPr>
              <w:t>谈判地点：同递交谈判响应文件地点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hint="eastAsia" w:ascii="宋体" w:hAnsi="宋体" w:cs="宋体"/>
              </w:rPr>
              <w:t>1</w:t>
            </w:r>
            <w:r>
              <w:rPr>
                <w:rFonts w:ascii="宋体" w:hAnsi="宋体" w:cs="宋体"/>
              </w:rPr>
              <w:t>3</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评标方法</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rPr>
              <w:t>评审方法：最低评标价法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ascii="宋体" w:hAnsi="宋体" w:cs="宋体"/>
              </w:rPr>
            </w:pPr>
            <w:r>
              <w:rPr>
                <w:rFonts w:hint="eastAsia" w:ascii="宋体" w:hAnsi="宋体" w:cs="宋体"/>
              </w:rPr>
              <w:t>1</w:t>
            </w:r>
            <w:r>
              <w:rPr>
                <w:rFonts w:ascii="宋体" w:hAnsi="宋体" w:cs="宋体"/>
              </w:rPr>
              <w:t>4</w:t>
            </w:r>
          </w:p>
        </w:tc>
        <w:tc>
          <w:tcPr>
            <w:tcW w:w="1911" w:type="dxa"/>
            <w:vAlign w:val="center"/>
          </w:tcPr>
          <w:p>
            <w:pPr>
              <w:pStyle w:val="19"/>
              <w:snapToGrid w:val="0"/>
              <w:spacing w:before="0" w:beforeAutospacing="0" w:after="0" w:afterAutospacing="0" w:line="360" w:lineRule="auto"/>
              <w:contextualSpacing/>
              <w:jc w:val="center"/>
              <w:rPr>
                <w:rFonts w:cs="宋体"/>
                <w:b/>
                <w:bCs/>
                <w:sz w:val="21"/>
              </w:rPr>
            </w:pPr>
            <w:r>
              <w:rPr>
                <w:rFonts w:hint="eastAsia" w:cs="宋体"/>
                <w:b/>
                <w:bCs/>
                <w:sz w:val="21"/>
              </w:rPr>
              <w:t>成交人数量</w:t>
            </w:r>
          </w:p>
        </w:tc>
        <w:tc>
          <w:tcPr>
            <w:tcW w:w="6781" w:type="dxa"/>
            <w:vAlign w:val="center"/>
          </w:tcPr>
          <w:p>
            <w:pPr>
              <w:autoSpaceDE w:val="0"/>
              <w:autoSpaceDN w:val="0"/>
              <w:snapToGrid w:val="0"/>
              <w:spacing w:line="360" w:lineRule="auto"/>
              <w:rPr>
                <w:rFonts w:ascii="宋体" w:hAnsi="宋体" w:cs="宋体"/>
              </w:rPr>
            </w:pPr>
            <w:r>
              <w:rPr>
                <w:rFonts w:hint="eastAsia" w:ascii="宋体" w:hAnsi="宋体" w:cs="宋体"/>
              </w:rPr>
              <w:t>推荐</w:t>
            </w:r>
            <w:r>
              <w:rPr>
                <w:rFonts w:hint="eastAsia" w:ascii="宋体" w:hAnsi="宋体" w:cs="宋体"/>
                <w:lang w:val="en-US" w:eastAsia="zh-CN"/>
              </w:rPr>
              <w:t>3</w:t>
            </w:r>
            <w:r>
              <w:rPr>
                <w:rFonts w:hint="eastAsia" w:ascii="宋体" w:hAnsi="宋体" w:cs="宋体"/>
              </w:rPr>
              <w:t>名成交</w:t>
            </w:r>
            <w:r>
              <w:rPr>
                <w:rFonts w:hint="eastAsia" w:ascii="宋体" w:hAnsi="宋体" w:cs="宋体"/>
                <w:lang w:eastAsia="zh-CN"/>
              </w:rPr>
              <w:t>候选</w:t>
            </w:r>
            <w:r>
              <w:rPr>
                <w:rFonts w:hint="eastAsia" w:ascii="宋体" w:hAnsi="宋体" w:cs="宋体"/>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62" w:type="dxa"/>
            <w:vAlign w:val="center"/>
          </w:tcPr>
          <w:p>
            <w:pPr>
              <w:autoSpaceDE w:val="0"/>
              <w:autoSpaceDN w:val="0"/>
              <w:snapToGrid w:val="0"/>
              <w:spacing w:line="360" w:lineRule="auto"/>
              <w:jc w:val="center"/>
              <w:rPr>
                <w:rFonts w:hint="eastAsia" w:ascii="宋体" w:hAnsi="宋体" w:cs="宋体"/>
              </w:rPr>
            </w:pPr>
            <w:r>
              <w:rPr>
                <w:rFonts w:hint="eastAsia" w:ascii="宋体" w:hAnsi="宋体" w:cs="宋体"/>
              </w:rPr>
              <w:t>1</w:t>
            </w:r>
            <w:r>
              <w:rPr>
                <w:rFonts w:ascii="宋体" w:hAnsi="宋体" w:cs="宋体"/>
              </w:rPr>
              <w:t>5</w:t>
            </w:r>
          </w:p>
        </w:tc>
        <w:tc>
          <w:tcPr>
            <w:tcW w:w="1911" w:type="dxa"/>
            <w:vAlign w:val="center"/>
          </w:tcPr>
          <w:p>
            <w:pPr>
              <w:pStyle w:val="19"/>
              <w:snapToGrid w:val="0"/>
              <w:spacing w:before="0" w:beforeAutospacing="0" w:after="0" w:afterAutospacing="0" w:line="360" w:lineRule="auto"/>
              <w:contextualSpacing/>
              <w:jc w:val="center"/>
              <w:rPr>
                <w:rFonts w:hint="eastAsia" w:cs="宋体"/>
                <w:b/>
                <w:bCs/>
                <w:sz w:val="21"/>
              </w:rPr>
            </w:pPr>
            <w:r>
              <w:rPr>
                <w:rFonts w:hint="eastAsia" w:cs="宋体"/>
                <w:b/>
                <w:bCs/>
                <w:sz w:val="21"/>
              </w:rPr>
              <w:t>其他</w:t>
            </w:r>
          </w:p>
        </w:tc>
        <w:tc>
          <w:tcPr>
            <w:tcW w:w="6781" w:type="dxa"/>
            <w:vAlign w:val="center"/>
          </w:tcPr>
          <w:p>
            <w:r>
              <w:t>1</w:t>
            </w:r>
            <w:r>
              <w:rPr>
                <w:rFonts w:hint="eastAsia"/>
              </w:rPr>
              <w:t>、供应商递交响应文件的同时应出示法定代表身份证明原件、法定代表人身份证原件或法定代表人授权委托书原件、委托代理人身份证原件及相关证件。法定代表人或委托代理人应到场，以确保供应商的权利和行使供应商的义务。</w:t>
            </w:r>
          </w:p>
          <w:p>
            <w:r>
              <w:t>2</w:t>
            </w:r>
            <w:r>
              <w:rPr>
                <w:rFonts w:hint="eastAsia"/>
              </w:rPr>
              <w:t>、履约担保</w:t>
            </w:r>
          </w:p>
          <w:p>
            <w:r>
              <w:rPr>
                <w:rFonts w:hint="eastAsia"/>
              </w:rPr>
              <w:t>履约担保形式：合同签订后以电汇、网银转账或银行履约保函等方式递交。如采用电汇或网银转账形式，则应从乙方基本账户汇缴至甲方指定账户，项目验收合格并通过相关部门审定后，在乙方无违约行为情况下采购人无息退还。如采用银行履约保函形式，保函应由全国性商业银行支行以上的银行开具，格式应满足甲方要求，以甲方为受益人、可凭甲方首次申索即作无条件付款的人民币银行保函，项目验收合格并通过相关部门审定后，在乙方无违约行为情况下，履约保函失效或退还。无论何种原因，项目验收合格并通过相关部门审定前乙方应向甲方提供有效的履约担保，并承担开具履约担保产生的费用。</w:t>
            </w:r>
          </w:p>
          <w:p>
            <w:r>
              <w:rPr>
                <w:rFonts w:hint="eastAsia"/>
              </w:rPr>
              <w:t>履约担保数额：签约合同价的10%。</w:t>
            </w:r>
          </w:p>
          <w:p>
            <w:r>
              <w:t>3</w:t>
            </w:r>
            <w:r>
              <w:rPr>
                <w:rFonts w:hint="eastAsia"/>
              </w:rPr>
              <w:t>、供应商递交的响应文件中须包括资格审查资料，相关证明材料以加盖公章的复印件为准。</w:t>
            </w:r>
          </w:p>
          <w:p>
            <w:pPr>
              <w:rPr>
                <w:rFonts w:ascii="仿宋" w:hAnsi="仿宋" w:eastAsia="仿宋" w:cs="宋体"/>
                <w:b/>
              </w:rPr>
            </w:pPr>
            <w:r>
              <w:rPr>
                <w:b/>
              </w:rPr>
              <w:t>4</w:t>
            </w:r>
            <w:r>
              <w:rPr>
                <w:rFonts w:hint="eastAsia"/>
                <w:b/>
              </w:rPr>
              <w:t>、最高投标限价（控制价）：486160.77元（肆拾捌万陆仟肆佰陆拾元柒角柒分），若供应商投标报价高于控制价的，将作为否决性投标处理。</w:t>
            </w:r>
          </w:p>
        </w:tc>
      </w:tr>
    </w:tbl>
    <w:p>
      <w:pPr>
        <w:rPr>
          <w:rFonts w:hint="eastAsia" w:ascii="宋体" w:hAnsi="宋体" w:eastAsia="宋体" w:cs="宋体"/>
          <w:sz w:val="30"/>
          <w:szCs w:val="30"/>
        </w:rPr>
      </w:pPr>
      <w:bookmarkStart w:id="18" w:name="_Toc10380"/>
      <w:bookmarkStart w:id="19" w:name="_Toc22737"/>
      <w:bookmarkStart w:id="20" w:name="_Toc83614509"/>
      <w:bookmarkStart w:id="21" w:name="_Toc83614805"/>
      <w:bookmarkStart w:id="22" w:name="_Toc85130686"/>
      <w:bookmarkStart w:id="23" w:name="_Toc85133643"/>
      <w:r>
        <w:rPr>
          <w:rFonts w:hint="eastAsia" w:ascii="宋体" w:hAnsi="宋体" w:eastAsia="宋体" w:cs="宋体"/>
          <w:sz w:val="30"/>
          <w:szCs w:val="30"/>
        </w:rPr>
        <w:br w:type="page"/>
      </w:r>
    </w:p>
    <w:p>
      <w:pPr>
        <w:pStyle w:val="6"/>
        <w:jc w:val="center"/>
        <w:rPr>
          <w:rFonts w:ascii="宋体" w:hAnsi="宋体" w:eastAsia="宋体" w:cs="宋体"/>
          <w:sz w:val="30"/>
          <w:szCs w:val="30"/>
        </w:rPr>
      </w:pPr>
      <w:r>
        <w:rPr>
          <w:rFonts w:hint="eastAsia" w:ascii="宋体" w:hAnsi="宋体" w:eastAsia="宋体" w:cs="宋体"/>
          <w:sz w:val="30"/>
          <w:szCs w:val="30"/>
        </w:rPr>
        <w:t>二、谈判须知</w:t>
      </w:r>
      <w:bookmarkEnd w:id="18"/>
      <w:bookmarkEnd w:id="19"/>
      <w:bookmarkEnd w:id="20"/>
      <w:bookmarkEnd w:id="21"/>
      <w:bookmarkEnd w:id="22"/>
      <w:bookmarkEnd w:id="23"/>
    </w:p>
    <w:p>
      <w:pPr>
        <w:pStyle w:val="7"/>
        <w:spacing w:line="360" w:lineRule="auto"/>
        <w:rPr>
          <w:rFonts w:ascii="宋体" w:hAnsi="宋体" w:cs="宋体"/>
          <w:sz w:val="24"/>
          <w:szCs w:val="24"/>
        </w:rPr>
      </w:pPr>
      <w:bookmarkStart w:id="24" w:name="_Toc6739"/>
      <w:bookmarkStart w:id="25" w:name="_Toc10356"/>
      <w:bookmarkStart w:id="26" w:name="_Toc83614510"/>
      <w:bookmarkStart w:id="27" w:name="_Toc83614806"/>
      <w:bookmarkStart w:id="28" w:name="_Toc85130687"/>
      <w:bookmarkStart w:id="29" w:name="_Toc85133644"/>
      <w:r>
        <w:rPr>
          <w:rFonts w:hint="eastAsia" w:ascii="宋体" w:hAnsi="宋体" w:cs="宋体"/>
          <w:sz w:val="24"/>
          <w:szCs w:val="24"/>
        </w:rPr>
        <w:t>（一）总则</w:t>
      </w:r>
      <w:bookmarkEnd w:id="11"/>
      <w:bookmarkEnd w:id="24"/>
      <w:bookmarkEnd w:id="25"/>
      <w:bookmarkEnd w:id="26"/>
      <w:bookmarkEnd w:id="27"/>
      <w:bookmarkEnd w:id="28"/>
      <w:bookmarkEnd w:id="29"/>
    </w:p>
    <w:p>
      <w:pPr>
        <w:spacing w:line="360" w:lineRule="auto"/>
        <w:ind w:firstLine="422" w:firstLineChars="200"/>
        <w:rPr>
          <w:rFonts w:ascii="宋体" w:hAnsi="宋体" w:cs="宋体"/>
          <w:lang w:val="en-GB"/>
        </w:rPr>
      </w:pPr>
      <w:r>
        <w:rPr>
          <w:rFonts w:hint="eastAsia" w:ascii="宋体" w:hAnsi="宋体" w:cs="宋体"/>
          <w:b/>
        </w:rPr>
        <w:t>1.适用法律、法规：</w:t>
      </w:r>
      <w:r>
        <w:rPr>
          <w:rFonts w:hint="eastAsia" w:ascii="宋体" w:hAnsi="宋体" w:cs="宋体"/>
          <w:lang w:val="en-GB"/>
        </w:rPr>
        <w:t>本次竞争性谈判适用的主要法律、法规为《中华人民共和国政府采购法》、《政府采购非招标采购方式管理办法》及其它相关法规。</w:t>
      </w:r>
    </w:p>
    <w:p>
      <w:pPr>
        <w:spacing w:line="360" w:lineRule="auto"/>
        <w:ind w:firstLine="422" w:firstLineChars="200"/>
        <w:rPr>
          <w:rFonts w:ascii="宋体" w:hAnsi="宋体" w:cs="宋体"/>
        </w:rPr>
      </w:pPr>
      <w:r>
        <w:rPr>
          <w:rFonts w:hint="eastAsia" w:ascii="宋体" w:hAnsi="宋体" w:cs="宋体"/>
          <w:b/>
        </w:rPr>
        <w:t>2.资金：</w:t>
      </w:r>
      <w:r>
        <w:rPr>
          <w:rFonts w:hint="eastAsia" w:ascii="宋体" w:hAnsi="宋体" w:cs="宋体"/>
          <w:lang w:val="en-GB"/>
        </w:rPr>
        <w:t>本项目的资金来源已经落实，计划用于支付本次采购后所签订的合同项下的款项。</w:t>
      </w:r>
    </w:p>
    <w:p>
      <w:pPr>
        <w:spacing w:line="360" w:lineRule="auto"/>
        <w:ind w:firstLine="422" w:firstLineChars="200"/>
        <w:rPr>
          <w:rFonts w:ascii="宋体" w:hAnsi="宋体" w:cs="宋体"/>
          <w:b/>
        </w:rPr>
      </w:pPr>
      <w:r>
        <w:rPr>
          <w:rFonts w:hint="eastAsia" w:ascii="宋体" w:hAnsi="宋体" w:cs="宋体"/>
          <w:b/>
        </w:rPr>
        <w:t>3.释义</w:t>
      </w:r>
    </w:p>
    <w:p>
      <w:pPr>
        <w:spacing w:line="360" w:lineRule="auto"/>
        <w:ind w:firstLine="420" w:firstLineChars="200"/>
        <w:rPr>
          <w:rFonts w:ascii="宋体" w:hAnsi="宋体" w:cs="宋体"/>
        </w:rPr>
      </w:pPr>
      <w:r>
        <w:rPr>
          <w:rFonts w:hint="eastAsia" w:ascii="宋体" w:hAnsi="宋体" w:cs="宋体"/>
        </w:rPr>
        <w:t>3.1 采购人：</w:t>
      </w:r>
      <w:r>
        <w:rPr>
          <w:rFonts w:hint="eastAsia" w:ascii="宋体" w:hAnsi="宋体" w:cs="宋体"/>
          <w:u w:val="single"/>
        </w:rPr>
        <w:t>甘肃警察职业学院。</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2</w:t>
      </w:r>
      <w:r>
        <w:rPr>
          <w:rFonts w:hint="eastAsia" w:ascii="宋体" w:hAnsi="宋体" w:cs="宋体"/>
        </w:rPr>
        <w:t xml:space="preserve"> 供应商：是指按竞争性谈判公告购买了竞争性谈判文件进行谈判的供应商。</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3</w:t>
      </w:r>
      <w:r>
        <w:rPr>
          <w:rFonts w:hint="eastAsia" w:ascii="宋体" w:hAnsi="宋体" w:cs="宋体"/>
        </w:rPr>
        <w:t xml:space="preserve"> 成交供应商：指依法确定成交资格并授予合同的供应商。</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4</w:t>
      </w:r>
      <w:r>
        <w:rPr>
          <w:rFonts w:hint="eastAsia" w:ascii="宋体" w:hAnsi="宋体" w:cs="宋体"/>
        </w:rPr>
        <w:t xml:space="preserve"> 竞争性谈判文件：是指包括竞争性谈判公告、竞争性谈判文件以及竞争性谈判文件的补充、变更和澄清等一系列文件。</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5</w:t>
      </w:r>
      <w:r>
        <w:rPr>
          <w:rFonts w:hint="eastAsia" w:ascii="宋体" w:hAnsi="宋体" w:cs="宋体"/>
        </w:rPr>
        <w:t xml:space="preserve"> 货物：系指供应商按竞争性谈判文件要求，向采购人提供的各种形态和种类的物品，包括原材料、设备、产品(包括软件)及相关的备品备件、工具、手册及其它技术资料和材料。</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6</w:t>
      </w:r>
      <w:r>
        <w:rPr>
          <w:rFonts w:hint="eastAsia" w:ascii="宋体" w:hAnsi="宋体" w:cs="宋体"/>
        </w:rPr>
        <w:t xml:space="preserve"> 服务：系指竞争性谈判文件规定供应商须承担的系统集成、安装、调试、技术协助、校准、培训以及其它类似的义务。</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7</w:t>
      </w:r>
      <w:r>
        <w:rPr>
          <w:rFonts w:hint="eastAsia" w:ascii="宋体" w:hAnsi="宋体" w:cs="宋体"/>
        </w:rPr>
        <w:t xml:space="preserve"> 偏离：是指谈判响应文件对竞争性谈判文件的偏离，即不满足、或不响应竞争性谈判文件的要求。偏离分为对竞争性谈判文件的实质性要求条款偏离和对竞争性谈判文件的一般商务和技术条款（参数）偏离。</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8</w:t>
      </w:r>
      <w:r>
        <w:rPr>
          <w:rFonts w:hint="eastAsia" w:ascii="宋体" w:hAnsi="宋体" w:cs="宋体"/>
        </w:rPr>
        <w:t xml:space="preserve"> 实质性条款：除法律、法规和规章规定外，竞争性谈判文件中用“拒绝”、“不接受”、“无效”、“不得”等文字规定或标注“*”符号的条款为实质性要求条款（即重要条款），对其中任何一条的偏离，在评审时将其视为无效谈判。未用上述文字规定或符号标注的条款为非实质性要求条款(即一般条款)。</w:t>
      </w:r>
    </w:p>
    <w:p>
      <w:pPr>
        <w:spacing w:line="360" w:lineRule="auto"/>
        <w:ind w:firstLine="420" w:firstLineChars="200"/>
        <w:rPr>
          <w:rFonts w:ascii="宋体" w:hAnsi="宋体" w:cs="宋体"/>
        </w:rPr>
      </w:pPr>
      <w:r>
        <w:rPr>
          <w:rFonts w:hint="eastAsia" w:ascii="宋体" w:hAnsi="宋体" w:cs="宋体"/>
        </w:rPr>
        <w:t>3.</w:t>
      </w:r>
      <w:r>
        <w:rPr>
          <w:rFonts w:ascii="宋体" w:hAnsi="宋体" w:cs="宋体"/>
        </w:rPr>
        <w:t>9</w:t>
      </w:r>
      <w:r>
        <w:rPr>
          <w:rFonts w:hint="eastAsia" w:ascii="宋体" w:hAnsi="宋体" w:cs="宋体"/>
        </w:rPr>
        <w:t xml:space="preserve"> 日期、天数、时间：未有特别说明时，均为公历日（天）及北京时间。</w:t>
      </w:r>
    </w:p>
    <w:p>
      <w:pPr>
        <w:spacing w:line="360" w:lineRule="auto"/>
        <w:ind w:firstLine="422" w:firstLineChars="200"/>
        <w:rPr>
          <w:rFonts w:ascii="宋体" w:hAnsi="宋体" w:cs="宋体"/>
          <w:b/>
        </w:rPr>
      </w:pPr>
      <w:r>
        <w:rPr>
          <w:rFonts w:hint="eastAsia" w:ascii="宋体" w:hAnsi="宋体" w:cs="宋体"/>
          <w:b/>
        </w:rPr>
        <w:t>4.供应商资格条件</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1.供应商须具备中华人民共和国境内注册的独立法人资格，具有合法有效的企业营业执照；</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2.供应商须具有市政公用工程施工总承包三级及以上资质； </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3.供应商拟派项目负责人（即项目经理）须具备注册在本单位的市政工程专业二级及以上注册建造师执业资格，且具有在有效期内的安全生产考核合格证书B证；</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4.供应商须提供具有良好的财务状况和社会信誉（2020年度的财务审计报告为依据）；若成立不足三年的须提供自成立以来的财务审计报告，若成立不足一年的须提供银行出具的资信证明；（复印件加盖公章）</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5.供应商需提供有无财产冻结的说明（以提交评审委员会认定是否影响其履约能力）及未被法院列为失信被执行人名单的承诺,供应商须为未被列入“信用中国”网站(www.creditchina.gov.cn)记录失信被执行人（以谈判响应文件递交截止日前三天在“信用中国”网站（ www.creditchina.gov.cn ）查询结果为准，如相关失信记录已失效，供应商需提供相关证明资料）；</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6、供应商的项目管理机构配备人员，应配备项目管理人员（项目经理1 人、技术质量负责人 1人、安全生产负责人（具有有效的安全生产考核合格 C证）1 人、施工员1人、质量员 1人、须持有效资格证或岗位证书，以上人员均为本单位在职人员，中标后不允许擅自更换（须提供2021年1月至今任意连续三个月社保部门出具的缴费证明），若未经采购人同意自行更换上述人员的，直接取消施工资格，并承担相应后果；</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7、法定代表人为同一人或者存在控股、管理关系的不同单位，不得同时参加本项目的竞标；</w:t>
      </w:r>
    </w:p>
    <w:p>
      <w:pPr>
        <w:spacing w:line="360" w:lineRule="auto"/>
        <w:ind w:firstLine="420" w:firstLineChars="200"/>
        <w:rPr>
          <w:rFonts w:hint="eastAsia" w:ascii="宋体" w:hAnsi="宋体" w:cs="宋体"/>
          <w:b w:val="0"/>
          <w:bCs/>
        </w:rPr>
      </w:pPr>
      <w:r>
        <w:rPr>
          <w:rFonts w:hint="eastAsia" w:ascii="宋体" w:hAnsi="宋体" w:cs="宋体"/>
          <w:b w:val="0"/>
          <w:bCs/>
          <w:lang w:val="en-US" w:eastAsia="zh-CN"/>
        </w:rPr>
        <w:t>4.</w:t>
      </w:r>
      <w:r>
        <w:rPr>
          <w:rFonts w:hint="eastAsia" w:ascii="宋体" w:hAnsi="宋体" w:cs="宋体"/>
          <w:b w:val="0"/>
          <w:bCs/>
        </w:rPr>
        <w:t>8、本次竞标不接受联合体投标。</w:t>
      </w:r>
    </w:p>
    <w:p>
      <w:pPr>
        <w:spacing w:line="360" w:lineRule="auto"/>
        <w:ind w:firstLine="422" w:firstLineChars="200"/>
        <w:rPr>
          <w:rFonts w:ascii="宋体" w:hAnsi="宋体" w:cs="宋体"/>
        </w:rPr>
      </w:pPr>
      <w:r>
        <w:rPr>
          <w:rFonts w:hint="eastAsia" w:ascii="宋体" w:hAnsi="宋体" w:cs="宋体"/>
          <w:b/>
        </w:rPr>
        <w:t>5.授权委托：</w:t>
      </w:r>
      <w:r>
        <w:rPr>
          <w:rFonts w:hint="eastAsia" w:ascii="宋体" w:hAnsi="宋体" w:cs="宋体"/>
        </w:rPr>
        <w:t>供应商代表不是供应商的法定代表人，应持有授权委托书，并附法定代表人身份证明。</w:t>
      </w:r>
    </w:p>
    <w:p>
      <w:pPr>
        <w:spacing w:line="360" w:lineRule="auto"/>
        <w:ind w:firstLine="422" w:firstLineChars="200"/>
        <w:rPr>
          <w:rFonts w:ascii="宋体" w:hAnsi="宋体" w:cs="宋体"/>
        </w:rPr>
      </w:pPr>
      <w:r>
        <w:rPr>
          <w:rFonts w:hint="eastAsia" w:ascii="宋体" w:hAnsi="宋体" w:cs="宋体"/>
          <w:b/>
        </w:rPr>
        <w:t>6.谈判费用：</w:t>
      </w:r>
      <w:r>
        <w:rPr>
          <w:rFonts w:hint="eastAsia" w:ascii="宋体" w:hAnsi="宋体" w:cs="宋体"/>
        </w:rPr>
        <w:t>供应商应承担所有与准备和参加谈判有关的费用。不论谈判的结果如何，采购人和采购人在任何情况下均无义务和责任承担这些费用。</w:t>
      </w:r>
    </w:p>
    <w:p>
      <w:pPr>
        <w:pStyle w:val="7"/>
        <w:spacing w:line="360" w:lineRule="auto"/>
        <w:rPr>
          <w:rFonts w:ascii="宋体" w:hAnsi="宋体" w:cs="宋体"/>
          <w:sz w:val="24"/>
          <w:szCs w:val="24"/>
        </w:rPr>
      </w:pPr>
      <w:bookmarkStart w:id="30" w:name="_Toc388260475"/>
      <w:bookmarkStart w:id="31" w:name="_Toc21443"/>
      <w:bookmarkStart w:id="32" w:name="_Toc26281"/>
      <w:bookmarkStart w:id="33" w:name="_Toc83614511"/>
      <w:bookmarkStart w:id="34" w:name="_Toc83614807"/>
      <w:bookmarkStart w:id="35" w:name="_Toc85130688"/>
      <w:bookmarkStart w:id="36" w:name="_Toc85133645"/>
      <w:r>
        <w:rPr>
          <w:rFonts w:hint="eastAsia" w:ascii="宋体" w:hAnsi="宋体" w:cs="宋体"/>
          <w:sz w:val="24"/>
          <w:szCs w:val="24"/>
        </w:rPr>
        <w:t>（二）竞争性谈判文件</w:t>
      </w:r>
      <w:bookmarkEnd w:id="30"/>
      <w:bookmarkEnd w:id="31"/>
      <w:bookmarkEnd w:id="32"/>
      <w:bookmarkEnd w:id="33"/>
      <w:bookmarkEnd w:id="34"/>
      <w:bookmarkEnd w:id="35"/>
      <w:bookmarkEnd w:id="36"/>
    </w:p>
    <w:p>
      <w:pPr>
        <w:spacing w:line="360" w:lineRule="auto"/>
        <w:ind w:firstLine="422" w:firstLineChars="200"/>
        <w:rPr>
          <w:rFonts w:ascii="宋体" w:hAnsi="宋体" w:cs="宋体"/>
          <w:b/>
        </w:rPr>
      </w:pPr>
      <w:r>
        <w:rPr>
          <w:rFonts w:hint="eastAsia" w:ascii="宋体" w:hAnsi="宋体" w:cs="宋体"/>
          <w:b/>
        </w:rPr>
        <w:t>1.竞争性谈判文件组成</w:t>
      </w:r>
    </w:p>
    <w:p>
      <w:pPr>
        <w:spacing w:line="360" w:lineRule="auto"/>
        <w:ind w:firstLine="420" w:firstLineChars="200"/>
        <w:rPr>
          <w:rFonts w:ascii="宋体" w:hAnsi="宋体" w:cs="宋体"/>
        </w:rPr>
      </w:pPr>
      <w:r>
        <w:rPr>
          <w:rFonts w:hint="eastAsia" w:ascii="宋体" w:hAnsi="宋体" w:cs="宋体"/>
        </w:rPr>
        <w:t>1.1 竞争性谈判文件共分七部分，其内容如下：</w:t>
      </w:r>
    </w:p>
    <w:p>
      <w:pPr>
        <w:spacing w:line="360" w:lineRule="auto"/>
        <w:ind w:firstLine="420" w:firstLineChars="200"/>
        <w:rPr>
          <w:rFonts w:ascii="宋体" w:hAnsi="宋体" w:cs="宋体"/>
        </w:rPr>
      </w:pPr>
      <w:r>
        <w:rPr>
          <w:rFonts w:hint="eastAsia" w:ascii="宋体" w:hAnsi="宋体" w:cs="宋体"/>
        </w:rPr>
        <w:t>第一章 竞争性谈判公告</w:t>
      </w:r>
    </w:p>
    <w:p>
      <w:pPr>
        <w:spacing w:line="360" w:lineRule="auto"/>
        <w:ind w:firstLine="420" w:firstLineChars="200"/>
        <w:rPr>
          <w:rFonts w:ascii="宋体" w:hAnsi="宋体" w:cs="宋体"/>
        </w:rPr>
      </w:pPr>
      <w:r>
        <w:rPr>
          <w:rFonts w:hint="eastAsia" w:ascii="宋体" w:hAnsi="宋体" w:cs="宋体"/>
        </w:rPr>
        <w:t>第二章 竞争性谈判须知</w:t>
      </w:r>
    </w:p>
    <w:p>
      <w:pPr>
        <w:spacing w:line="360" w:lineRule="auto"/>
        <w:ind w:firstLine="420" w:firstLineChars="200"/>
        <w:rPr>
          <w:rFonts w:ascii="宋体" w:hAnsi="宋体" w:cs="宋体"/>
        </w:rPr>
      </w:pPr>
      <w:r>
        <w:rPr>
          <w:rFonts w:hint="eastAsia" w:ascii="宋体" w:hAnsi="宋体" w:cs="宋体"/>
        </w:rPr>
        <w:t>第三章 设计施工图</w:t>
      </w:r>
    </w:p>
    <w:p>
      <w:pPr>
        <w:spacing w:line="360" w:lineRule="auto"/>
        <w:ind w:firstLine="420" w:firstLineChars="200"/>
        <w:rPr>
          <w:rFonts w:hint="eastAsia" w:ascii="宋体" w:hAnsi="宋体" w:cs="宋体"/>
        </w:rPr>
      </w:pPr>
      <w:r>
        <w:rPr>
          <w:rFonts w:ascii="宋体" w:hAnsi="宋体" w:cs="宋体"/>
        </w:rPr>
        <w:t>第四章</w:t>
      </w:r>
      <w:r>
        <w:rPr>
          <w:rFonts w:hint="eastAsia" w:ascii="宋体" w:hAnsi="宋体" w:cs="宋体"/>
        </w:rPr>
        <w:t xml:space="preserve"> </w:t>
      </w:r>
      <w:r>
        <w:rPr>
          <w:rFonts w:ascii="宋体" w:hAnsi="宋体" w:cs="宋体"/>
        </w:rPr>
        <w:t>工程量清单</w:t>
      </w:r>
    </w:p>
    <w:p>
      <w:pPr>
        <w:spacing w:line="360" w:lineRule="auto"/>
        <w:ind w:firstLine="420" w:firstLineChars="200"/>
        <w:rPr>
          <w:rFonts w:ascii="宋体" w:hAnsi="宋体" w:cs="宋体"/>
        </w:rPr>
      </w:pPr>
      <w:r>
        <w:rPr>
          <w:rFonts w:hint="eastAsia" w:ascii="宋体" w:hAnsi="宋体" w:cs="宋体"/>
        </w:rPr>
        <w:t>第五章 谈判程序及成交办法</w:t>
      </w:r>
    </w:p>
    <w:p>
      <w:pPr>
        <w:spacing w:line="360" w:lineRule="auto"/>
        <w:ind w:firstLine="420" w:firstLineChars="200"/>
        <w:rPr>
          <w:rFonts w:ascii="宋体" w:hAnsi="宋体" w:cs="宋体"/>
        </w:rPr>
      </w:pPr>
      <w:r>
        <w:rPr>
          <w:rFonts w:hint="eastAsia" w:ascii="宋体" w:hAnsi="宋体" w:cs="宋体"/>
        </w:rPr>
        <w:t>第六章 谈判响应文件格式</w:t>
      </w:r>
    </w:p>
    <w:p>
      <w:pPr>
        <w:spacing w:line="360" w:lineRule="auto"/>
        <w:ind w:firstLine="420" w:firstLineChars="200"/>
        <w:rPr>
          <w:rFonts w:hint="eastAsia" w:ascii="宋体" w:hAnsi="宋体" w:cs="宋体"/>
        </w:rPr>
      </w:pPr>
      <w:r>
        <w:rPr>
          <w:rFonts w:hint="eastAsia" w:ascii="宋体" w:hAnsi="宋体" w:cs="宋体"/>
        </w:rPr>
        <w:t>第七章 合同（仅供参考）</w:t>
      </w:r>
    </w:p>
    <w:p>
      <w:pPr>
        <w:spacing w:line="360" w:lineRule="auto"/>
        <w:ind w:firstLine="420" w:firstLineChars="200"/>
        <w:rPr>
          <w:rFonts w:ascii="宋体" w:hAnsi="宋体" w:cs="宋体"/>
        </w:rPr>
      </w:pPr>
      <w:r>
        <w:rPr>
          <w:rFonts w:hint="eastAsia" w:ascii="宋体" w:hAnsi="宋体" w:cs="宋体"/>
        </w:rPr>
        <w:t>1.2 对竞争性谈判文件所作的澄清、修改，构成竞争性谈判文件的组成部分。</w:t>
      </w:r>
    </w:p>
    <w:p>
      <w:pPr>
        <w:spacing w:line="360" w:lineRule="auto"/>
        <w:ind w:firstLine="420" w:firstLineChars="200"/>
        <w:rPr>
          <w:rFonts w:ascii="宋体" w:hAnsi="宋体" w:cs="宋体"/>
        </w:rPr>
      </w:pPr>
      <w:r>
        <w:rPr>
          <w:rFonts w:hint="eastAsia" w:ascii="宋体" w:hAnsi="宋体" w:cs="宋体"/>
        </w:rPr>
        <w:t>1.3 供应商应仔细阅读竞争性谈判文件的全部内容，按照竞争性谈判文件要求编制谈判响应文件。任何对竞争性谈判文件的忽略或误解不能作为谈判响应文件存在缺陷或瑕疵的理由，其风险由供应商自行承担。</w:t>
      </w:r>
    </w:p>
    <w:p>
      <w:pPr>
        <w:spacing w:line="360" w:lineRule="auto"/>
        <w:ind w:firstLine="422" w:firstLineChars="200"/>
        <w:rPr>
          <w:rFonts w:ascii="宋体" w:hAnsi="宋体" w:cs="宋体"/>
          <w:b/>
        </w:rPr>
      </w:pPr>
      <w:r>
        <w:rPr>
          <w:rFonts w:hint="eastAsia" w:ascii="宋体" w:hAnsi="宋体" w:cs="宋体"/>
          <w:b/>
        </w:rPr>
        <w:t>2.竞争性谈判文件的澄清、修改</w:t>
      </w:r>
    </w:p>
    <w:p>
      <w:pPr>
        <w:spacing w:line="360" w:lineRule="auto"/>
        <w:ind w:firstLine="420" w:firstLineChars="200"/>
        <w:rPr>
          <w:rFonts w:ascii="宋体" w:hAnsi="宋体" w:cs="宋体"/>
          <w:kern w:val="0"/>
        </w:rPr>
      </w:pPr>
      <w:r>
        <w:rPr>
          <w:rFonts w:hint="eastAsia" w:ascii="宋体" w:hAnsi="宋体" w:cs="宋体"/>
        </w:rPr>
        <w:t>2.1 提交谈判响应文件截止之日前，</w:t>
      </w:r>
      <w:r>
        <w:rPr>
          <w:rFonts w:hint="eastAsia" w:ascii="宋体" w:hAnsi="宋体" w:cs="宋体"/>
          <w:kern w:val="0"/>
        </w:rPr>
        <w:t>采购人或者采购人可以对已发出的谈判文件进行必要的澄清或者修改，澄清或者修改的内容作为谈判文件的组成部分。</w:t>
      </w:r>
    </w:p>
    <w:p>
      <w:pPr>
        <w:spacing w:line="360" w:lineRule="auto"/>
        <w:ind w:firstLine="420" w:firstLineChars="200"/>
        <w:rPr>
          <w:rFonts w:ascii="宋体" w:hAnsi="宋体" w:cs="宋体"/>
          <w:kern w:val="0"/>
        </w:rPr>
      </w:pPr>
      <w:r>
        <w:rPr>
          <w:rFonts w:hint="eastAsia" w:ascii="宋体" w:hAnsi="宋体" w:cs="宋体"/>
          <w:kern w:val="0"/>
        </w:rPr>
        <w:t>2.2 澄清或者修改的内容可能影响响应文件编制的，采购人或者采购人应当在提交响应文件截止之日3个工作日前，以书面形式通知所有接收谈判文件的供应商，不足3个工作日的，应当顺延提交响应文件截止之日。</w:t>
      </w:r>
    </w:p>
    <w:p>
      <w:pPr>
        <w:pStyle w:val="7"/>
        <w:spacing w:line="360" w:lineRule="auto"/>
        <w:rPr>
          <w:rFonts w:ascii="宋体" w:hAnsi="宋体" w:cs="宋体"/>
          <w:sz w:val="24"/>
          <w:szCs w:val="24"/>
        </w:rPr>
      </w:pPr>
      <w:bookmarkStart w:id="37" w:name="_Toc4642"/>
      <w:bookmarkStart w:id="38" w:name="_Toc388260476"/>
      <w:bookmarkStart w:id="39" w:name="_Toc15577"/>
      <w:bookmarkStart w:id="40" w:name="_Toc83614512"/>
      <w:bookmarkStart w:id="41" w:name="_Toc83614808"/>
      <w:bookmarkStart w:id="42" w:name="_Toc85130689"/>
      <w:bookmarkStart w:id="43" w:name="_Toc85133646"/>
      <w:r>
        <w:rPr>
          <w:rFonts w:hint="eastAsia" w:ascii="宋体" w:hAnsi="宋体" w:cs="宋体"/>
          <w:sz w:val="24"/>
          <w:szCs w:val="24"/>
        </w:rPr>
        <w:t>（三）谈判响应文件</w:t>
      </w:r>
      <w:bookmarkEnd w:id="37"/>
      <w:bookmarkEnd w:id="38"/>
      <w:bookmarkEnd w:id="39"/>
      <w:bookmarkEnd w:id="40"/>
      <w:bookmarkEnd w:id="41"/>
      <w:bookmarkEnd w:id="42"/>
      <w:bookmarkEnd w:id="43"/>
    </w:p>
    <w:p>
      <w:pPr>
        <w:spacing w:line="360" w:lineRule="auto"/>
        <w:ind w:firstLine="422" w:firstLineChars="200"/>
        <w:rPr>
          <w:rFonts w:ascii="宋体" w:hAnsi="宋体" w:cs="宋体"/>
        </w:rPr>
      </w:pPr>
      <w:r>
        <w:rPr>
          <w:rFonts w:hint="eastAsia" w:ascii="宋体" w:hAnsi="宋体" w:cs="宋体"/>
          <w:b/>
        </w:rPr>
        <w:t>1.编制原则：</w:t>
      </w:r>
      <w:r>
        <w:rPr>
          <w:rFonts w:hint="eastAsia" w:ascii="宋体" w:hAnsi="宋体" w:cs="宋体"/>
          <w:kern w:val="0"/>
        </w:rPr>
        <w:t>供应商应当按照竞争性谈判文件的要求编制响应文件，并对其提交的响应文件的真实性、合法性承担法律责任。</w:t>
      </w:r>
    </w:p>
    <w:p>
      <w:pPr>
        <w:spacing w:line="360" w:lineRule="auto"/>
        <w:ind w:firstLine="422" w:firstLineChars="200"/>
        <w:rPr>
          <w:rFonts w:ascii="宋体" w:hAnsi="宋体" w:cs="宋体"/>
          <w:b/>
        </w:rPr>
      </w:pPr>
      <w:r>
        <w:rPr>
          <w:rFonts w:hint="eastAsia" w:ascii="宋体" w:hAnsi="宋体" w:cs="宋体"/>
          <w:b/>
        </w:rPr>
        <w:t>2.编制要求</w:t>
      </w:r>
    </w:p>
    <w:p>
      <w:pPr>
        <w:spacing w:line="360" w:lineRule="auto"/>
        <w:ind w:firstLine="420" w:firstLineChars="200"/>
        <w:rPr>
          <w:rFonts w:ascii="宋体" w:hAnsi="宋体" w:cs="宋体"/>
          <w:kern w:val="0"/>
        </w:rPr>
      </w:pPr>
      <w:r>
        <w:rPr>
          <w:rFonts w:hint="eastAsia" w:ascii="宋体" w:hAnsi="宋体" w:cs="宋体"/>
          <w:kern w:val="0"/>
        </w:rPr>
        <w:t>2.1 谈判响应文件应按照“谈判响应文件格式”的要求以A4版面统一编制。</w:t>
      </w:r>
    </w:p>
    <w:p>
      <w:pPr>
        <w:spacing w:line="360" w:lineRule="auto"/>
        <w:ind w:firstLine="420" w:firstLineChars="200"/>
        <w:rPr>
          <w:rFonts w:ascii="宋体" w:hAnsi="宋体" w:cs="宋体"/>
          <w:kern w:val="0"/>
        </w:rPr>
      </w:pPr>
      <w:r>
        <w:rPr>
          <w:rFonts w:hint="eastAsia" w:ascii="宋体" w:hAnsi="宋体" w:cs="宋体"/>
          <w:kern w:val="0"/>
        </w:rPr>
        <w:t>2.2 对于有特定格式要求的，不允许改动其内容，否则，其谈判无效。</w:t>
      </w:r>
    </w:p>
    <w:p>
      <w:pPr>
        <w:spacing w:line="360" w:lineRule="auto"/>
        <w:ind w:firstLine="420" w:firstLineChars="200"/>
        <w:rPr>
          <w:rFonts w:ascii="宋体" w:hAnsi="宋体" w:cs="宋体"/>
          <w:kern w:val="0"/>
        </w:rPr>
      </w:pPr>
      <w:r>
        <w:rPr>
          <w:rFonts w:hint="eastAsia" w:ascii="宋体" w:hAnsi="宋体" w:cs="宋体"/>
          <w:kern w:val="0"/>
        </w:rPr>
        <w:t>2.3 谈判响应文件的制作，应使用简体中文。</w:t>
      </w:r>
    </w:p>
    <w:p>
      <w:pPr>
        <w:spacing w:line="360" w:lineRule="auto"/>
        <w:ind w:firstLine="420" w:firstLineChars="200"/>
        <w:rPr>
          <w:rFonts w:ascii="宋体" w:hAnsi="宋体" w:cs="宋体"/>
          <w:kern w:val="0"/>
        </w:rPr>
      </w:pPr>
      <w:r>
        <w:rPr>
          <w:rFonts w:hint="eastAsia" w:ascii="宋体" w:hAnsi="宋体" w:cs="宋体"/>
          <w:kern w:val="0"/>
        </w:rPr>
        <w:t>2.4 谈判响应文件在加盖供应商公章时，不得使用合同专用章、财务专用章、公司部门章或分支机构章、授权（谈判、谈判）专用章等代替；否则，谈判响应文件按无效谈判处理。</w:t>
      </w:r>
    </w:p>
    <w:p>
      <w:pPr>
        <w:spacing w:line="360" w:lineRule="auto"/>
        <w:ind w:firstLine="420" w:firstLineChars="200"/>
        <w:rPr>
          <w:rFonts w:ascii="宋体" w:hAnsi="宋体" w:cs="宋体"/>
          <w:kern w:val="0"/>
        </w:rPr>
      </w:pPr>
      <w:r>
        <w:rPr>
          <w:rFonts w:hint="eastAsia" w:ascii="宋体" w:hAnsi="宋体" w:cs="宋体"/>
          <w:kern w:val="0"/>
        </w:rPr>
        <w:t>2.5 谈判响应文件应该用计算机打印，并加注页码，用不可拆卸的胶状方式整册装订牢固，任何塑料夹条、订书针装订或打孔装订的按无效谈判响应文件处理。</w:t>
      </w:r>
    </w:p>
    <w:p>
      <w:pPr>
        <w:spacing w:line="360" w:lineRule="auto"/>
        <w:ind w:firstLine="420" w:firstLineChars="200"/>
        <w:rPr>
          <w:rFonts w:ascii="宋体" w:hAnsi="宋体" w:cs="宋体"/>
          <w:kern w:val="0"/>
        </w:rPr>
      </w:pPr>
      <w:r>
        <w:rPr>
          <w:rFonts w:hint="eastAsia" w:ascii="宋体" w:hAnsi="宋体" w:cs="宋体"/>
          <w:kern w:val="0"/>
        </w:rPr>
        <w:t>2.6 任何行间插字、涂改和增删，须由供应商法定代表人或授权代表在旁边签字后方为有效。</w:t>
      </w:r>
    </w:p>
    <w:p>
      <w:pPr>
        <w:spacing w:line="360" w:lineRule="auto"/>
        <w:ind w:firstLine="422" w:firstLineChars="200"/>
        <w:rPr>
          <w:rFonts w:ascii="宋体" w:hAnsi="宋体" w:cs="宋体"/>
          <w:b/>
        </w:rPr>
      </w:pPr>
      <w:r>
        <w:rPr>
          <w:rFonts w:hint="eastAsia" w:ascii="宋体" w:hAnsi="宋体" w:cs="宋体"/>
          <w:b/>
        </w:rPr>
        <w:t>3.谈判响应文件的组成</w:t>
      </w:r>
    </w:p>
    <w:p>
      <w:pPr>
        <w:spacing w:line="360" w:lineRule="auto"/>
        <w:ind w:firstLine="420" w:firstLineChars="200"/>
        <w:rPr>
          <w:rFonts w:ascii="宋体" w:hAnsi="宋体" w:cs="宋体"/>
        </w:rPr>
      </w:pPr>
      <w:r>
        <w:rPr>
          <w:rFonts w:hint="eastAsia" w:ascii="宋体" w:hAnsi="宋体" w:cs="宋体"/>
        </w:rPr>
        <w:t>谈判响应文件的内容包括但不限于以下部分（具体以第六章谈判响应文件格式为准)：</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（1）谈判承诺书</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（2）谈判函</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（3）供应商资格证明文件</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（4）谈判报价表</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（5）工程造价文件</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w:t>
      </w:r>
      <w:r>
        <w:rPr>
          <w:rFonts w:ascii="宋体" w:hAnsi="宋体" w:cs="宋体"/>
        </w:rPr>
        <w:t>6</w:t>
      </w:r>
      <w:r>
        <w:rPr>
          <w:rFonts w:hint="eastAsia" w:ascii="宋体" w:hAnsi="宋体" w:cs="宋体"/>
        </w:rPr>
        <w:t>）</w:t>
      </w:r>
      <w:r>
        <w:rPr>
          <w:rFonts w:ascii="宋体" w:hAnsi="宋体" w:cs="宋体"/>
        </w:rPr>
        <w:t>施工方案</w:t>
      </w:r>
    </w:p>
    <w:p>
      <w:pPr>
        <w:adjustRightInd w:val="0"/>
        <w:snapToGrid w:val="0"/>
        <w:spacing w:before="163" w:beforeLines="50" w:line="360" w:lineRule="auto"/>
        <w:ind w:firstLine="420" w:firstLineChars="200"/>
        <w:jc w:val="left"/>
        <w:rPr>
          <w:rFonts w:ascii="宋体" w:hAnsi="宋体" w:cs="宋体"/>
        </w:rPr>
      </w:pPr>
      <w:r>
        <w:rPr>
          <w:rFonts w:hint="eastAsia" w:ascii="宋体" w:hAnsi="宋体" w:cs="宋体"/>
        </w:rPr>
        <w:t>（</w:t>
      </w:r>
      <w:r>
        <w:rPr>
          <w:rFonts w:ascii="宋体" w:hAnsi="宋体" w:cs="宋体"/>
        </w:rPr>
        <w:t>7</w:t>
      </w:r>
      <w:r>
        <w:rPr>
          <w:rFonts w:hint="eastAsia" w:ascii="宋体" w:hAnsi="宋体" w:cs="宋体"/>
        </w:rPr>
        <w:t>）</w:t>
      </w:r>
      <w:r>
        <w:rPr>
          <w:rFonts w:ascii="宋体" w:hAnsi="宋体" w:cs="宋体"/>
        </w:rPr>
        <w:t>项目负责人人及主要人员相关证明文件</w:t>
      </w:r>
    </w:p>
    <w:p>
      <w:pPr>
        <w:adjustRightInd w:val="0"/>
        <w:snapToGrid w:val="0"/>
        <w:spacing w:before="163" w:beforeLines="50" w:line="360" w:lineRule="auto"/>
        <w:ind w:firstLine="420" w:firstLineChars="200"/>
        <w:jc w:val="left"/>
        <w:rPr>
          <w:rFonts w:hint="eastAsia" w:ascii="宋体" w:hAnsi="宋体" w:cs="宋体"/>
        </w:rPr>
      </w:pPr>
      <w:r>
        <w:rPr>
          <w:rFonts w:hint="eastAsia" w:ascii="宋体" w:hAnsi="宋体" w:cs="宋体"/>
        </w:rPr>
        <w:t>（</w:t>
      </w:r>
      <w:r>
        <w:rPr>
          <w:rFonts w:ascii="宋体" w:hAnsi="宋体" w:cs="宋体"/>
        </w:rPr>
        <w:t>8</w:t>
      </w:r>
      <w:r>
        <w:rPr>
          <w:rFonts w:hint="eastAsia" w:ascii="宋体" w:hAnsi="宋体" w:cs="宋体"/>
        </w:rPr>
        <w:t>）</w:t>
      </w:r>
      <w:r>
        <w:rPr>
          <w:rFonts w:ascii="宋体" w:hAnsi="宋体" w:cs="宋体"/>
        </w:rPr>
        <w:t>供应商认为对其中标有利的其它书面证明材料</w:t>
      </w:r>
    </w:p>
    <w:p>
      <w:pPr>
        <w:spacing w:line="360" w:lineRule="auto"/>
        <w:ind w:firstLine="422" w:firstLineChars="200"/>
        <w:rPr>
          <w:rFonts w:ascii="宋体" w:hAnsi="宋体" w:cs="宋体"/>
          <w:b/>
        </w:rPr>
      </w:pPr>
      <w:r>
        <w:rPr>
          <w:rFonts w:hint="eastAsia" w:ascii="宋体" w:hAnsi="宋体" w:cs="宋体"/>
          <w:b/>
        </w:rPr>
        <w:t>4.谈判报价</w:t>
      </w:r>
    </w:p>
    <w:p>
      <w:pPr>
        <w:spacing w:line="360" w:lineRule="auto"/>
        <w:ind w:firstLine="420" w:firstLineChars="200"/>
        <w:rPr>
          <w:rFonts w:ascii="宋体" w:hAnsi="宋体" w:cs="宋体"/>
        </w:rPr>
      </w:pPr>
      <w:r>
        <w:rPr>
          <w:rFonts w:hint="eastAsia" w:ascii="宋体" w:hAnsi="宋体" w:cs="宋体"/>
        </w:rPr>
        <w:t>4.1 供应商应按竞争性谈判文件规定的</w:t>
      </w:r>
      <w:r>
        <w:rPr>
          <w:rFonts w:hint="eastAsia" w:ascii="宋体" w:hAnsi="宋体" w:cs="宋体"/>
          <w:lang w:eastAsia="zh-CN"/>
        </w:rPr>
        <w:t>施工</w:t>
      </w:r>
      <w:r>
        <w:rPr>
          <w:rFonts w:hint="eastAsia" w:ascii="宋体" w:hAnsi="宋体" w:cs="宋体"/>
        </w:rPr>
        <w:t>要求、责任范围和合同条件，以人民币进行报价。</w:t>
      </w:r>
    </w:p>
    <w:p>
      <w:pPr>
        <w:spacing w:line="360" w:lineRule="auto"/>
        <w:ind w:firstLine="420" w:firstLineChars="200"/>
        <w:rPr>
          <w:rFonts w:ascii="宋体" w:hAnsi="宋体" w:cs="宋体"/>
        </w:rPr>
      </w:pPr>
      <w:r>
        <w:rPr>
          <w:rFonts w:hint="eastAsia" w:ascii="宋体" w:hAnsi="宋体" w:cs="宋体"/>
        </w:rPr>
        <w:t>4.2 供应商应按谈判报价表的内容和格式要求填写服务的总价。谈判总价中不得包含竞争性谈判文件要求以外的内容，否则，在评审时不予核减。谈判总价中也不得缺漏竞争性谈判文件所要求的内容，否则，在评审时将其视为无效谈判。</w:t>
      </w:r>
    </w:p>
    <w:p>
      <w:pPr>
        <w:spacing w:line="360" w:lineRule="auto"/>
        <w:ind w:firstLine="420" w:firstLineChars="200"/>
        <w:rPr>
          <w:rFonts w:ascii="宋体" w:hAnsi="宋体" w:cs="宋体"/>
        </w:rPr>
      </w:pPr>
      <w:r>
        <w:rPr>
          <w:rFonts w:hint="eastAsia" w:ascii="宋体" w:hAnsi="宋体" w:cs="宋体"/>
        </w:rPr>
        <w:t>4.3 供应商对每种服务只允许有一个报价，不接受选择性报价，否则，在评审时将其视为无效谈判。</w:t>
      </w:r>
    </w:p>
    <w:p>
      <w:pPr>
        <w:spacing w:line="360" w:lineRule="auto"/>
        <w:ind w:firstLine="422" w:firstLineChars="200"/>
        <w:rPr>
          <w:rFonts w:ascii="宋体" w:hAnsi="宋体" w:cs="宋体"/>
        </w:rPr>
      </w:pPr>
      <w:r>
        <w:rPr>
          <w:rFonts w:hint="eastAsia" w:ascii="宋体" w:hAnsi="宋体" w:cs="宋体"/>
          <w:b/>
        </w:rPr>
        <w:t>5.备选方案：</w:t>
      </w:r>
      <w:r>
        <w:rPr>
          <w:rFonts w:hint="eastAsia" w:ascii="宋体" w:hAnsi="宋体" w:cs="宋体"/>
        </w:rPr>
        <w:t>本采购项目不接受备选方案谈判。</w:t>
      </w:r>
    </w:p>
    <w:p>
      <w:pPr>
        <w:spacing w:line="360" w:lineRule="auto"/>
        <w:ind w:firstLine="422" w:firstLineChars="200"/>
        <w:rPr>
          <w:rFonts w:ascii="宋体" w:hAnsi="宋体" w:cs="宋体"/>
          <w:b/>
        </w:rPr>
      </w:pPr>
      <w:r>
        <w:rPr>
          <w:rFonts w:hint="eastAsia" w:ascii="宋体" w:hAnsi="宋体" w:cs="宋体"/>
          <w:b/>
        </w:rPr>
        <w:t>6.供应商的资格证明文件</w:t>
      </w:r>
    </w:p>
    <w:p>
      <w:pPr>
        <w:spacing w:line="360" w:lineRule="auto"/>
        <w:ind w:firstLine="420" w:firstLineChars="200"/>
        <w:rPr>
          <w:rFonts w:ascii="宋体" w:hAnsi="宋体" w:cs="宋体"/>
          <w:b/>
        </w:rPr>
      </w:pPr>
      <w:r>
        <w:rPr>
          <w:rFonts w:hint="eastAsia" w:ascii="宋体" w:hAnsi="宋体" w:cs="宋体"/>
        </w:rPr>
        <w:t>6.1 供应商应提交满足资格条件要求的证明文件，该证明文件作为谈判响应文件的一部分。</w:t>
      </w:r>
    </w:p>
    <w:p>
      <w:pPr>
        <w:spacing w:line="360" w:lineRule="auto"/>
        <w:ind w:firstLine="420" w:firstLineChars="200"/>
        <w:rPr>
          <w:rFonts w:ascii="宋体" w:hAnsi="宋体" w:cs="宋体"/>
          <w:b/>
        </w:rPr>
      </w:pPr>
      <w:r>
        <w:rPr>
          <w:rFonts w:hint="eastAsia" w:ascii="宋体" w:hAnsi="宋体" w:cs="宋体"/>
        </w:rPr>
        <w:t>6.2 供应商提供的服务不是供应商拥有的,如竞争性谈判文件规定需要提供制造厂商授权书的，则必须提供授权书证明文件。否则，在评审时将其视为无效谈判。</w:t>
      </w:r>
    </w:p>
    <w:p>
      <w:pPr>
        <w:spacing w:line="360" w:lineRule="auto"/>
        <w:ind w:firstLine="422" w:firstLineChars="200"/>
        <w:rPr>
          <w:rFonts w:ascii="宋体" w:hAnsi="宋体" w:cs="宋体"/>
          <w:b/>
        </w:rPr>
      </w:pPr>
      <w:r>
        <w:rPr>
          <w:rFonts w:hint="eastAsia" w:ascii="宋体" w:hAnsi="宋体" w:cs="宋体"/>
          <w:b/>
          <w:bCs/>
        </w:rPr>
        <w:t>7.谈判货物符合竞争性谈判文件规定的证明文件</w:t>
      </w:r>
    </w:p>
    <w:p>
      <w:pPr>
        <w:spacing w:line="360" w:lineRule="auto"/>
        <w:ind w:firstLine="420" w:firstLineChars="200"/>
        <w:rPr>
          <w:rFonts w:ascii="宋体" w:hAnsi="宋体" w:cs="宋体"/>
          <w:b/>
        </w:rPr>
      </w:pPr>
      <w:r>
        <w:rPr>
          <w:rFonts w:hint="eastAsia" w:ascii="宋体" w:hAnsi="宋体" w:cs="宋体"/>
        </w:rPr>
        <w:t>7.1 供应商应当提交其拟供的合同项下服务符合竞争性谈判文件规定的证明文件,该证明文件作为谈判响应文件的一部分。</w:t>
      </w:r>
    </w:p>
    <w:p>
      <w:pPr>
        <w:spacing w:line="360" w:lineRule="auto"/>
        <w:ind w:firstLine="420" w:firstLineChars="200"/>
        <w:rPr>
          <w:rFonts w:ascii="宋体" w:hAnsi="宋体" w:cs="宋体"/>
        </w:rPr>
      </w:pPr>
      <w:r>
        <w:rPr>
          <w:rFonts w:hint="eastAsia" w:ascii="宋体" w:hAnsi="宋体" w:cs="宋体"/>
        </w:rPr>
        <w:t>7.2 采购人在技术规格中指出的服务的标准以及参照的牌号或分类号仅起说明作用，并没有任何限制性。供应商在谈判中可以选用替代标准、牌号或分类号，但这些替代要实质上相当于或优于技术规格的要求，并且使采购人满意；</w:t>
      </w:r>
    </w:p>
    <w:p>
      <w:pPr>
        <w:spacing w:line="360" w:lineRule="auto"/>
        <w:ind w:firstLine="422" w:firstLineChars="200"/>
        <w:rPr>
          <w:rFonts w:ascii="宋体" w:hAnsi="宋体" w:cs="宋体"/>
          <w:b/>
        </w:rPr>
      </w:pPr>
      <w:r>
        <w:rPr>
          <w:rFonts w:hint="eastAsia" w:ascii="宋体" w:hAnsi="宋体" w:cs="宋体"/>
          <w:b/>
        </w:rPr>
        <w:t>8.谈判保证金</w:t>
      </w:r>
    </w:p>
    <w:p>
      <w:pPr>
        <w:spacing w:line="360" w:lineRule="auto"/>
        <w:ind w:firstLine="420" w:firstLineChars="200"/>
        <w:rPr>
          <w:rFonts w:ascii="宋体" w:hAnsi="宋体" w:cs="宋体"/>
        </w:rPr>
      </w:pPr>
      <w:r>
        <w:rPr>
          <w:rFonts w:hint="eastAsia" w:ascii="宋体" w:hAnsi="宋体" w:cs="宋体"/>
        </w:rPr>
        <w:t>8.1 供应商必须在规定的时间缴纳足额的谈判保证金，并作为其谈判的一部分。凡没有按照规定随附谈判保证金的谈判，将被视为非响应性谈判予以拒绝。</w:t>
      </w:r>
    </w:p>
    <w:p>
      <w:pPr>
        <w:spacing w:line="360" w:lineRule="auto"/>
        <w:ind w:firstLine="420" w:firstLineChars="200"/>
        <w:rPr>
          <w:rFonts w:ascii="宋体" w:hAnsi="宋体" w:cs="宋体"/>
        </w:rPr>
      </w:pPr>
      <w:r>
        <w:rPr>
          <w:rFonts w:hint="eastAsia" w:ascii="宋体" w:hAnsi="宋体" w:cs="宋体"/>
        </w:rPr>
        <w:t>8.2 谈判保证金金额：见竞争性谈判须知前附表；</w:t>
      </w:r>
    </w:p>
    <w:p>
      <w:pPr>
        <w:spacing w:line="360" w:lineRule="auto"/>
        <w:ind w:firstLine="420" w:firstLineChars="200"/>
        <w:rPr>
          <w:rFonts w:ascii="宋体" w:hAnsi="宋体" w:cs="宋体"/>
        </w:rPr>
      </w:pPr>
      <w:r>
        <w:rPr>
          <w:rFonts w:hint="eastAsia" w:ascii="宋体" w:hAnsi="宋体" w:cs="宋体"/>
        </w:rPr>
        <w:t>8.3 谈判保证金迟到或不足额的，其谈判都将被拒绝。</w:t>
      </w:r>
    </w:p>
    <w:p>
      <w:pPr>
        <w:spacing w:line="360" w:lineRule="auto"/>
        <w:ind w:firstLine="420" w:firstLineChars="200"/>
        <w:rPr>
          <w:rFonts w:ascii="宋体" w:hAnsi="宋体" w:cs="宋体"/>
        </w:rPr>
      </w:pPr>
      <w:r>
        <w:rPr>
          <w:rFonts w:hint="eastAsia" w:ascii="宋体" w:hAnsi="宋体" w:cs="宋体"/>
        </w:rPr>
        <w:t>8.4 谈判保证金交纳截止时间：见竞争性谈判须知前附表。谈判保证金办理事项，可联系代理公司项目负责人。</w:t>
      </w:r>
    </w:p>
    <w:p>
      <w:pPr>
        <w:spacing w:line="360" w:lineRule="auto"/>
        <w:ind w:firstLine="420" w:firstLineChars="200"/>
        <w:rPr>
          <w:rFonts w:ascii="宋体" w:hAnsi="宋体" w:cs="宋体"/>
        </w:rPr>
      </w:pPr>
      <w:r>
        <w:rPr>
          <w:rFonts w:hint="eastAsia" w:ascii="宋体" w:hAnsi="宋体" w:cs="宋体"/>
        </w:rPr>
        <w:t>8.5 供应商必须</w:t>
      </w:r>
      <w:r>
        <w:rPr>
          <w:rFonts w:hint="eastAsia"/>
        </w:rPr>
        <w:t>采用</w:t>
      </w:r>
      <w:r>
        <w:rPr>
          <w:rFonts w:hint="eastAsia"/>
          <w:lang w:eastAsia="zh-CN"/>
        </w:rPr>
        <w:t>银行转账或微信</w:t>
      </w:r>
      <w:r>
        <w:rPr>
          <w:rFonts w:hint="eastAsia"/>
        </w:rPr>
        <w:t>形式</w:t>
      </w:r>
      <w:r>
        <w:rPr>
          <w:rFonts w:hint="eastAsia"/>
          <w:lang w:eastAsia="zh-CN"/>
        </w:rPr>
        <w:t>在谈判文件递交前</w:t>
      </w:r>
      <w:r>
        <w:rPr>
          <w:rFonts w:hint="eastAsia"/>
          <w:lang w:val="en-US" w:eastAsia="zh-CN"/>
        </w:rPr>
        <w:t>30分钟内现场</w:t>
      </w:r>
      <w:r>
        <w:rPr>
          <w:rFonts w:hint="eastAsia"/>
        </w:rPr>
        <w:t>缴纳投标保证金</w:t>
      </w:r>
      <w:r>
        <w:rPr>
          <w:rFonts w:hint="eastAsia" w:ascii="宋体" w:hAnsi="宋体" w:cs="宋体"/>
        </w:rPr>
        <w:t>。</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6</w:t>
      </w:r>
      <w:r>
        <w:rPr>
          <w:rFonts w:hint="eastAsia" w:ascii="宋体" w:hAnsi="宋体" w:cs="宋体"/>
        </w:rPr>
        <w:t>谈判保证金退还：</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6</w:t>
      </w:r>
      <w:r>
        <w:rPr>
          <w:rFonts w:hint="eastAsia" w:ascii="宋体" w:hAnsi="宋体" w:cs="宋体"/>
        </w:rPr>
        <w:t>.1 成交供应商的谈判保证金待与采购人签订合同并交纳了履约保证金后在5日内，向成交人退还谈判保证金。</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6</w:t>
      </w:r>
      <w:r>
        <w:rPr>
          <w:rFonts w:hint="eastAsia" w:ascii="宋体" w:hAnsi="宋体" w:cs="宋体"/>
        </w:rPr>
        <w:t>.2 未成交供应商的谈判保证金，</w:t>
      </w:r>
      <w:r>
        <w:rPr>
          <w:rFonts w:hint="eastAsia" w:ascii="宋体" w:hAnsi="宋体" w:cs="宋体"/>
          <w:lang w:eastAsia="zh-CN"/>
        </w:rPr>
        <w:t>在谈判结束并宣布谈判结果无现场质疑后</w:t>
      </w:r>
      <w:r>
        <w:rPr>
          <w:rFonts w:hint="eastAsia" w:ascii="宋体" w:hAnsi="宋体" w:cs="宋体"/>
        </w:rPr>
        <w:t>向未成交人</w:t>
      </w:r>
      <w:r>
        <w:rPr>
          <w:rFonts w:hint="eastAsia" w:ascii="宋体" w:hAnsi="宋体" w:cs="宋体"/>
          <w:lang w:eastAsia="zh-CN"/>
        </w:rPr>
        <w:t>当场</w:t>
      </w:r>
      <w:r>
        <w:rPr>
          <w:rFonts w:hint="eastAsia" w:ascii="宋体" w:hAnsi="宋体" w:cs="宋体"/>
        </w:rPr>
        <w:t>退还谈判保证金。</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6</w:t>
      </w:r>
      <w:r>
        <w:rPr>
          <w:rFonts w:hint="eastAsia" w:ascii="宋体" w:hAnsi="宋体" w:cs="宋体"/>
        </w:rPr>
        <w:t>.3 谈判保证金退回时不计利息。</w:t>
      </w:r>
    </w:p>
    <w:p>
      <w:pPr>
        <w:spacing w:line="360" w:lineRule="auto"/>
        <w:ind w:left="365" w:leftChars="174"/>
        <w:rPr>
          <w:rFonts w:ascii="宋体" w:hAnsi="宋体" w:cs="宋体"/>
        </w:rPr>
      </w:pPr>
      <w:r>
        <w:rPr>
          <w:rFonts w:hint="eastAsia" w:ascii="宋体" w:hAnsi="宋体" w:cs="宋体"/>
        </w:rPr>
        <w:t>8.</w:t>
      </w:r>
      <w:r>
        <w:rPr>
          <w:rFonts w:hint="eastAsia" w:ascii="宋体" w:hAnsi="宋体" w:cs="宋体"/>
          <w:lang w:val="en-US" w:eastAsia="zh-CN"/>
        </w:rPr>
        <w:t>7</w:t>
      </w:r>
      <w:r>
        <w:rPr>
          <w:rFonts w:hint="eastAsia" w:ascii="宋体" w:hAnsi="宋体" w:cs="宋体"/>
        </w:rPr>
        <w:t xml:space="preserve"> 有以下情形之一的，谈判保证金将不予退还：</w:t>
      </w:r>
    </w:p>
    <w:p>
      <w:pPr>
        <w:spacing w:line="360" w:lineRule="auto"/>
        <w:ind w:left="365" w:leftChars="174"/>
        <w:rPr>
          <w:rFonts w:ascii="宋体" w:hAnsi="宋体" w:cs="宋体"/>
        </w:rPr>
      </w:pPr>
      <w:r>
        <w:rPr>
          <w:rFonts w:hint="eastAsia" w:ascii="宋体" w:hAnsi="宋体" w:cs="宋体"/>
        </w:rPr>
        <w:t>8.</w:t>
      </w:r>
      <w:r>
        <w:rPr>
          <w:rFonts w:hint="eastAsia" w:ascii="宋体" w:hAnsi="宋体" w:cs="宋体"/>
          <w:lang w:val="en-US" w:eastAsia="zh-CN"/>
        </w:rPr>
        <w:t>7</w:t>
      </w:r>
      <w:r>
        <w:rPr>
          <w:rFonts w:hint="eastAsia" w:ascii="宋体" w:hAnsi="宋体" w:cs="宋体"/>
        </w:rPr>
        <w:t xml:space="preserve">.1 供应商在规定的谈判有效期内撤回或修改谈判响应文件； </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7</w:t>
      </w:r>
      <w:r>
        <w:rPr>
          <w:rFonts w:hint="eastAsia" w:ascii="宋体" w:hAnsi="宋体" w:cs="宋体"/>
        </w:rPr>
        <w:t xml:space="preserve">.2 </w:t>
      </w:r>
      <w:r>
        <w:rPr>
          <w:rFonts w:hint="eastAsia" w:ascii="宋体" w:hAnsi="宋体" w:cs="宋体"/>
          <w:lang w:eastAsia="zh-CN"/>
        </w:rPr>
        <w:t>成交</w:t>
      </w:r>
      <w:r>
        <w:rPr>
          <w:rFonts w:hint="eastAsia" w:ascii="宋体" w:hAnsi="宋体" w:cs="宋体"/>
        </w:rPr>
        <w:t>供应商在收到成交通知书后，无正当理由拒签合同协议书；</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7</w:t>
      </w:r>
      <w:r>
        <w:rPr>
          <w:rFonts w:hint="eastAsia" w:ascii="宋体" w:hAnsi="宋体" w:cs="宋体"/>
        </w:rPr>
        <w:t>.3 供应商在规定的谈判有效期后修改其谈判文件；</w:t>
      </w:r>
    </w:p>
    <w:p>
      <w:pPr>
        <w:spacing w:line="360" w:lineRule="auto"/>
        <w:ind w:firstLine="420" w:firstLineChars="200"/>
        <w:rPr>
          <w:rFonts w:ascii="宋体" w:hAnsi="宋体" w:cs="宋体"/>
        </w:rPr>
      </w:pPr>
      <w:r>
        <w:rPr>
          <w:rFonts w:hint="eastAsia" w:ascii="宋体" w:hAnsi="宋体" w:cs="宋体"/>
        </w:rPr>
        <w:t>8.</w:t>
      </w:r>
      <w:r>
        <w:rPr>
          <w:rFonts w:hint="eastAsia" w:ascii="宋体" w:hAnsi="宋体" w:cs="宋体"/>
          <w:lang w:val="en-US" w:eastAsia="zh-CN"/>
        </w:rPr>
        <w:t>7</w:t>
      </w:r>
      <w:r>
        <w:rPr>
          <w:rFonts w:hint="eastAsia" w:ascii="宋体" w:hAnsi="宋体" w:cs="宋体"/>
        </w:rPr>
        <w:t>.4 供应商采购不正当手段骗取成交的。</w:t>
      </w:r>
    </w:p>
    <w:p>
      <w:pPr>
        <w:spacing w:line="360" w:lineRule="auto"/>
        <w:ind w:firstLine="422" w:firstLineChars="200"/>
        <w:rPr>
          <w:rFonts w:ascii="宋体" w:hAnsi="宋体" w:cs="宋体"/>
          <w:b/>
        </w:rPr>
      </w:pPr>
      <w:r>
        <w:rPr>
          <w:rFonts w:hint="eastAsia" w:ascii="宋体" w:hAnsi="宋体" w:cs="宋体"/>
          <w:b/>
          <w:bCs/>
        </w:rPr>
        <w:t>9.谈判有效期</w:t>
      </w:r>
    </w:p>
    <w:p>
      <w:pPr>
        <w:spacing w:line="360" w:lineRule="auto"/>
        <w:ind w:firstLine="420" w:firstLineChars="200"/>
        <w:rPr>
          <w:rFonts w:ascii="宋体" w:hAnsi="宋体" w:cs="宋体"/>
        </w:rPr>
      </w:pPr>
      <w:r>
        <w:rPr>
          <w:rFonts w:hint="eastAsia" w:ascii="宋体" w:hAnsi="宋体" w:cs="宋体"/>
        </w:rPr>
        <w:t>9.1 谈判有效期为60天，在此期间谈判响应文件对供应商具有法律约束力，以保证采购人有足够的时间完成评审、定标以及签订合同。谈判有效期从规定的谈判之日起计算。谈判有效期不足的，在评审时将其视为无效谈判。</w:t>
      </w:r>
    </w:p>
    <w:p>
      <w:pPr>
        <w:spacing w:line="360" w:lineRule="auto"/>
        <w:ind w:firstLine="420" w:firstLineChars="200"/>
        <w:rPr>
          <w:rFonts w:ascii="宋体" w:hAnsi="宋体" w:cs="宋体"/>
        </w:rPr>
      </w:pPr>
      <w:r>
        <w:rPr>
          <w:rFonts w:hint="eastAsia" w:ascii="宋体" w:hAnsi="宋体" w:cs="宋体"/>
        </w:rPr>
        <w:t>9.2 特殊情况需延长谈判有效期的，采购人可于谈判有效期届满之前，要求供应商同意延长有效期，采购人的要求与供应商的答复均应为书面形式。供应商拒绝延长的，其谈判在原谈判有效期期届满后将不再有效，但有权收回其谈判保证金；供应商同意延长的，应相应延长其谈判保证金的有效期，但不允许修改或撤回谈判响应文件。</w:t>
      </w:r>
    </w:p>
    <w:p>
      <w:pPr>
        <w:spacing w:line="360" w:lineRule="auto"/>
        <w:ind w:firstLine="422" w:firstLineChars="200"/>
        <w:rPr>
          <w:rFonts w:ascii="宋体" w:hAnsi="宋体" w:cs="宋体"/>
          <w:b/>
        </w:rPr>
      </w:pPr>
      <w:r>
        <w:rPr>
          <w:rFonts w:hint="eastAsia" w:ascii="宋体" w:hAnsi="宋体" w:cs="宋体"/>
          <w:b/>
        </w:rPr>
        <w:t>10.谈判响应文件份数和签署、盖章</w:t>
      </w:r>
    </w:p>
    <w:p>
      <w:pPr>
        <w:spacing w:line="360" w:lineRule="auto"/>
        <w:ind w:firstLine="420" w:firstLineChars="200"/>
        <w:rPr>
          <w:rFonts w:ascii="宋体" w:hAnsi="宋体" w:cs="宋体"/>
        </w:rPr>
      </w:pPr>
      <w:r>
        <w:rPr>
          <w:rFonts w:hint="eastAsia" w:ascii="宋体" w:hAnsi="宋体" w:cs="宋体"/>
        </w:rPr>
        <w:t>10.1 供应商应提交一式</w:t>
      </w:r>
      <w:r>
        <w:rPr>
          <w:rFonts w:hint="eastAsia" w:ascii="宋体" w:hAnsi="宋体" w:cs="宋体"/>
          <w:lang w:eastAsia="zh-CN"/>
        </w:rPr>
        <w:t>三</w:t>
      </w:r>
      <w:r>
        <w:rPr>
          <w:rFonts w:hint="eastAsia" w:ascii="宋体" w:hAnsi="宋体" w:cs="宋体"/>
        </w:rPr>
        <w:t>份谈判响应文件（一份正本、</w:t>
      </w:r>
      <w:r>
        <w:rPr>
          <w:rFonts w:hint="eastAsia" w:ascii="宋体" w:hAnsi="宋体" w:cs="宋体"/>
          <w:lang w:eastAsia="zh-CN"/>
        </w:rPr>
        <w:t>两</w:t>
      </w:r>
      <w:r>
        <w:rPr>
          <w:rFonts w:hint="eastAsia" w:ascii="宋体" w:hAnsi="宋体" w:cs="宋体"/>
          <w:lang w:val="zh-CN"/>
        </w:rPr>
        <w:t>份副本）和相应的</w:t>
      </w:r>
      <w:r>
        <w:rPr>
          <w:rFonts w:hint="eastAsia" w:ascii="宋体" w:hAnsi="宋体" w:cs="宋体"/>
        </w:rPr>
        <w:t>电子文档(word及PDF格式U盘一份，光盘一份），每份谈判响应文件须清楚地标明“正本”或“副本”字样，一旦正本和副本不符，以正本为准。</w:t>
      </w:r>
    </w:p>
    <w:p>
      <w:pPr>
        <w:spacing w:line="360" w:lineRule="auto"/>
        <w:ind w:firstLine="420" w:firstLineChars="200"/>
        <w:rPr>
          <w:rFonts w:ascii="宋体" w:hAnsi="宋体" w:cs="宋体"/>
        </w:rPr>
      </w:pPr>
      <w:r>
        <w:rPr>
          <w:rFonts w:hint="eastAsia" w:ascii="宋体" w:hAnsi="宋体" w:cs="宋体"/>
        </w:rPr>
        <w:t>10.2 供应商须单独密封递交一份“谈判报价表”，并在信封上标明“谈判报价表”字样。</w:t>
      </w:r>
    </w:p>
    <w:p>
      <w:pPr>
        <w:spacing w:line="360" w:lineRule="auto"/>
        <w:ind w:firstLine="420" w:firstLineChars="200"/>
        <w:rPr>
          <w:rFonts w:ascii="宋体" w:hAnsi="宋体" w:cs="宋体"/>
        </w:rPr>
      </w:pPr>
      <w:r>
        <w:rPr>
          <w:rFonts w:hint="eastAsia" w:ascii="宋体" w:hAnsi="宋体" w:cs="宋体"/>
        </w:rPr>
        <w:t>10.3 谈判响应文件的正本和副本须签字、盖章的由供应商法定代表人或经正式授权并对供应商有约束力的代表签字或盖章。</w:t>
      </w:r>
    </w:p>
    <w:p>
      <w:pPr>
        <w:pStyle w:val="7"/>
        <w:spacing w:line="360" w:lineRule="auto"/>
        <w:rPr>
          <w:rFonts w:ascii="宋体" w:hAnsi="宋体" w:cs="宋体"/>
          <w:sz w:val="24"/>
          <w:szCs w:val="24"/>
        </w:rPr>
      </w:pPr>
      <w:bookmarkStart w:id="44" w:name="_Toc26660"/>
      <w:bookmarkStart w:id="45" w:name="_Toc10579"/>
      <w:bookmarkStart w:id="46" w:name="_Toc388260477"/>
      <w:bookmarkStart w:id="47" w:name="_Toc83614513"/>
      <w:bookmarkStart w:id="48" w:name="_Toc83614809"/>
      <w:bookmarkStart w:id="49" w:name="_Toc85130690"/>
      <w:bookmarkStart w:id="50" w:name="_Toc85133647"/>
      <w:r>
        <w:rPr>
          <w:rFonts w:hint="eastAsia" w:ascii="宋体" w:hAnsi="宋体" w:cs="宋体"/>
          <w:sz w:val="24"/>
          <w:szCs w:val="24"/>
        </w:rPr>
        <w:t>（四）谈判响应文件的递交</w:t>
      </w:r>
      <w:bookmarkEnd w:id="44"/>
      <w:bookmarkEnd w:id="45"/>
      <w:bookmarkEnd w:id="46"/>
      <w:bookmarkEnd w:id="47"/>
      <w:bookmarkEnd w:id="48"/>
      <w:bookmarkEnd w:id="49"/>
      <w:bookmarkEnd w:id="50"/>
    </w:p>
    <w:p>
      <w:pPr>
        <w:spacing w:line="360" w:lineRule="auto"/>
        <w:ind w:firstLine="422" w:firstLineChars="200"/>
        <w:rPr>
          <w:rFonts w:ascii="宋体" w:hAnsi="宋体" w:cs="宋体"/>
          <w:b/>
        </w:rPr>
      </w:pPr>
      <w:r>
        <w:rPr>
          <w:rFonts w:hint="eastAsia" w:ascii="宋体" w:hAnsi="宋体" w:cs="宋体"/>
          <w:b/>
        </w:rPr>
        <w:t>1.谈判响应文件的密封</w:t>
      </w:r>
    </w:p>
    <w:p>
      <w:pPr>
        <w:spacing w:line="360" w:lineRule="auto"/>
        <w:ind w:firstLine="420" w:firstLineChars="200"/>
        <w:rPr>
          <w:rFonts w:ascii="宋体" w:hAnsi="宋体" w:cs="宋体"/>
        </w:rPr>
      </w:pPr>
      <w:r>
        <w:rPr>
          <w:rFonts w:hint="eastAsia" w:ascii="宋体" w:hAnsi="宋体" w:cs="宋体"/>
        </w:rPr>
        <w:t>1.1 供应商应必须将谈判响应文件正本、所有副本、“谈判报价表”、相应的电子U盘、光盘单独密封。</w:t>
      </w:r>
    </w:p>
    <w:p>
      <w:pPr>
        <w:spacing w:line="360" w:lineRule="auto"/>
        <w:ind w:firstLine="420" w:firstLineChars="200"/>
        <w:rPr>
          <w:rFonts w:ascii="宋体" w:hAnsi="宋体" w:cs="宋体"/>
        </w:rPr>
      </w:pPr>
      <w:r>
        <w:rPr>
          <w:rFonts w:hint="eastAsia" w:ascii="宋体" w:hAnsi="宋体" w:cs="宋体"/>
        </w:rPr>
        <w:t>1.2 谈判响应文件及“谈判报价表”</w:t>
      </w:r>
      <w:r>
        <w:rPr>
          <w:rFonts w:hint="eastAsia" w:ascii="宋体" w:hAnsi="宋体" w:cs="宋体"/>
          <w:spacing w:val="4"/>
        </w:rPr>
        <w:t>外层包装须按以下要求标记：</w:t>
      </w:r>
    </w:p>
    <w:p>
      <w:pPr>
        <w:adjustRightInd w:val="0"/>
        <w:snapToGrid w:val="0"/>
        <w:spacing w:before="163" w:beforeLines="50" w:line="360" w:lineRule="auto"/>
        <w:ind w:left="425"/>
        <w:jc w:val="left"/>
        <w:rPr>
          <w:rFonts w:ascii="宋体" w:hAnsi="宋体" w:cs="宋体"/>
          <w:spacing w:val="4"/>
        </w:rPr>
      </w:pPr>
      <w:r>
        <w:rPr>
          <w:rFonts w:hint="eastAsia" w:ascii="宋体" w:hAnsi="宋体" w:cs="宋体"/>
        </w:rPr>
        <w:t>1.2.1供应商</w:t>
      </w:r>
      <w:r>
        <w:rPr>
          <w:rFonts w:hint="eastAsia" w:ascii="宋体" w:hAnsi="宋体" w:cs="宋体"/>
          <w:spacing w:val="4"/>
        </w:rPr>
        <w:t>（盖公章）的全称；</w:t>
      </w:r>
    </w:p>
    <w:p>
      <w:pPr>
        <w:adjustRightInd w:val="0"/>
        <w:snapToGrid w:val="0"/>
        <w:spacing w:before="163" w:beforeLines="50" w:line="360" w:lineRule="auto"/>
        <w:ind w:left="425"/>
        <w:jc w:val="left"/>
        <w:rPr>
          <w:rFonts w:ascii="宋体" w:hAnsi="宋体" w:cs="宋体"/>
          <w:spacing w:val="4"/>
        </w:rPr>
      </w:pPr>
      <w:r>
        <w:rPr>
          <w:rFonts w:hint="eastAsia" w:ascii="宋体" w:hAnsi="宋体" w:cs="宋体"/>
          <w:spacing w:val="4"/>
        </w:rPr>
        <w:t>1.2.2 谈判项目名称、谈判文件编号、谈判日期；</w:t>
      </w:r>
    </w:p>
    <w:p>
      <w:pPr>
        <w:adjustRightInd w:val="0"/>
        <w:snapToGrid w:val="0"/>
        <w:spacing w:before="163" w:beforeLines="50" w:line="360" w:lineRule="auto"/>
        <w:ind w:left="425"/>
        <w:jc w:val="left"/>
        <w:rPr>
          <w:rFonts w:ascii="宋体" w:hAnsi="宋体" w:cs="宋体"/>
          <w:spacing w:val="4"/>
        </w:rPr>
      </w:pPr>
      <w:r>
        <w:rPr>
          <w:rFonts w:hint="eastAsia" w:ascii="宋体" w:hAnsi="宋体" w:cs="宋体"/>
          <w:spacing w:val="4"/>
        </w:rPr>
        <w:t>1.2.3 正本、副本或谈判报价表；</w:t>
      </w:r>
    </w:p>
    <w:p>
      <w:pPr>
        <w:adjustRightInd w:val="0"/>
        <w:snapToGrid w:val="0"/>
        <w:spacing w:before="163" w:beforeLines="50" w:line="360" w:lineRule="auto"/>
        <w:ind w:left="425"/>
        <w:jc w:val="left"/>
        <w:rPr>
          <w:rFonts w:ascii="宋体" w:hAnsi="宋体" w:cs="宋体"/>
          <w:spacing w:val="4"/>
        </w:rPr>
      </w:pPr>
      <w:r>
        <w:rPr>
          <w:rFonts w:hint="eastAsia" w:ascii="宋体" w:hAnsi="宋体" w:cs="宋体"/>
          <w:spacing w:val="4"/>
        </w:rPr>
        <w:t>1.2.4 “请勿在</w:t>
      </w:r>
      <w:r>
        <w:rPr>
          <w:rFonts w:hint="eastAsia" w:ascii="宋体" w:hAnsi="宋体" w:cs="宋体"/>
          <w:spacing w:val="4"/>
          <w:u w:val="single"/>
        </w:rPr>
        <w:t xml:space="preserve">        </w:t>
      </w:r>
      <w:r>
        <w:rPr>
          <w:rFonts w:hint="eastAsia" w:ascii="宋体" w:hAnsi="宋体" w:cs="宋体"/>
          <w:spacing w:val="4"/>
        </w:rPr>
        <w:t>(谈判时间)之前启封”字样，并在骑缝处加盖公章。</w:t>
      </w:r>
    </w:p>
    <w:p>
      <w:pPr>
        <w:spacing w:line="360" w:lineRule="auto"/>
        <w:ind w:firstLine="420" w:firstLineChars="200"/>
        <w:rPr>
          <w:rFonts w:ascii="宋体" w:hAnsi="宋体" w:cs="宋体"/>
        </w:rPr>
      </w:pPr>
      <w:r>
        <w:rPr>
          <w:rFonts w:hint="eastAsia" w:ascii="宋体" w:hAnsi="宋体" w:cs="宋体"/>
        </w:rPr>
        <w:t>1.3谈判响应文件如果未按要求密封，在资格性、符合性审查时按无效谈判处理。</w:t>
      </w:r>
    </w:p>
    <w:p>
      <w:pPr>
        <w:spacing w:line="360" w:lineRule="auto"/>
        <w:ind w:firstLine="422" w:firstLineChars="200"/>
        <w:rPr>
          <w:rFonts w:ascii="宋体" w:hAnsi="宋体" w:cs="宋体"/>
          <w:kern w:val="0"/>
        </w:rPr>
      </w:pPr>
      <w:r>
        <w:rPr>
          <w:rFonts w:hint="eastAsia" w:ascii="宋体" w:hAnsi="宋体" w:cs="宋体"/>
          <w:b/>
        </w:rPr>
        <w:t>2.谈判响应文件的递交：</w:t>
      </w:r>
      <w:r>
        <w:rPr>
          <w:rFonts w:hint="eastAsia" w:ascii="宋体" w:hAnsi="宋体" w:cs="宋体"/>
          <w:kern w:val="0"/>
        </w:rPr>
        <w:t>供应商必须在竞争性谈判文件要求的截止时间前，将响应文件密封送达指定地点。在截止时间后送达的谈判响应文件为无效文件，采购人拒收。</w:t>
      </w:r>
    </w:p>
    <w:p>
      <w:pPr>
        <w:pStyle w:val="7"/>
        <w:spacing w:line="360" w:lineRule="auto"/>
        <w:rPr>
          <w:rFonts w:ascii="宋体" w:hAnsi="宋体" w:cs="宋体"/>
          <w:sz w:val="24"/>
          <w:szCs w:val="24"/>
        </w:rPr>
      </w:pPr>
      <w:bookmarkStart w:id="51" w:name="_Toc388260478"/>
      <w:bookmarkStart w:id="52" w:name="_Toc32349"/>
      <w:bookmarkStart w:id="53" w:name="_Toc29507"/>
      <w:bookmarkStart w:id="54" w:name="_Toc83614514"/>
      <w:bookmarkStart w:id="55" w:name="_Toc83614810"/>
      <w:bookmarkStart w:id="56" w:name="_Toc85130691"/>
      <w:bookmarkStart w:id="57" w:name="_Toc85133648"/>
      <w:r>
        <w:rPr>
          <w:rFonts w:hint="eastAsia" w:ascii="宋体" w:hAnsi="宋体" w:cs="宋体"/>
          <w:sz w:val="24"/>
          <w:szCs w:val="24"/>
        </w:rPr>
        <w:t>（五）谈判、评审与</w:t>
      </w:r>
      <w:bookmarkEnd w:id="51"/>
      <w:r>
        <w:rPr>
          <w:rFonts w:hint="eastAsia" w:ascii="宋体" w:hAnsi="宋体" w:cs="宋体"/>
          <w:sz w:val="24"/>
          <w:szCs w:val="24"/>
        </w:rPr>
        <w:t>成交</w:t>
      </w:r>
      <w:bookmarkEnd w:id="52"/>
      <w:bookmarkEnd w:id="53"/>
      <w:bookmarkEnd w:id="54"/>
      <w:bookmarkEnd w:id="55"/>
      <w:bookmarkEnd w:id="56"/>
      <w:bookmarkEnd w:id="57"/>
    </w:p>
    <w:p>
      <w:pPr>
        <w:spacing w:line="360" w:lineRule="auto"/>
        <w:ind w:firstLine="422" w:firstLineChars="200"/>
        <w:rPr>
          <w:rFonts w:ascii="宋体" w:hAnsi="宋体" w:cs="宋体"/>
          <w:b/>
        </w:rPr>
      </w:pPr>
      <w:r>
        <w:rPr>
          <w:rFonts w:hint="eastAsia" w:ascii="宋体" w:hAnsi="宋体" w:cs="宋体"/>
          <w:b/>
        </w:rPr>
        <w:t>1.谈判</w:t>
      </w:r>
    </w:p>
    <w:p>
      <w:pPr>
        <w:spacing w:line="360" w:lineRule="auto"/>
        <w:ind w:firstLine="420" w:firstLineChars="200"/>
        <w:rPr>
          <w:rFonts w:ascii="宋体" w:hAnsi="宋体" w:cs="宋体"/>
        </w:rPr>
      </w:pPr>
      <w:r>
        <w:rPr>
          <w:rFonts w:hint="eastAsia" w:ascii="宋体" w:hAnsi="宋体" w:cs="宋体"/>
        </w:rPr>
        <w:t>1.1 采购人按规定的递交谈判响应文件截止时间（谈判时间)和地点组织谈判，谈判会议必须由供应商的法定代表人或授权代表届时参加。有关监督部门视情况到现场监督谈判活动。</w:t>
      </w:r>
    </w:p>
    <w:p>
      <w:pPr>
        <w:spacing w:line="360" w:lineRule="auto"/>
        <w:ind w:firstLine="420" w:firstLineChars="200"/>
        <w:rPr>
          <w:rFonts w:ascii="宋体" w:hAnsi="宋体" w:cs="宋体"/>
          <w:kern w:val="0"/>
        </w:rPr>
      </w:pPr>
      <w:r>
        <w:rPr>
          <w:rFonts w:hint="eastAsia" w:ascii="宋体" w:hAnsi="宋体" w:cs="宋体"/>
          <w:kern w:val="0"/>
        </w:rPr>
        <w:t>1.2 谈判时，应当由供应商或者其推选的代表检查谈判响应文件的密封情况，供应商的法定代表人或授权代表现场确认。</w:t>
      </w:r>
    </w:p>
    <w:p>
      <w:pPr>
        <w:spacing w:line="360" w:lineRule="auto"/>
        <w:ind w:firstLine="422" w:firstLineChars="200"/>
        <w:rPr>
          <w:rFonts w:ascii="宋体" w:hAnsi="宋体" w:cs="宋体"/>
          <w:b/>
        </w:rPr>
      </w:pPr>
      <w:r>
        <w:rPr>
          <w:rFonts w:hint="eastAsia" w:ascii="宋体" w:hAnsi="宋体" w:cs="宋体"/>
          <w:b/>
        </w:rPr>
        <w:t>2.谈判小组</w:t>
      </w:r>
    </w:p>
    <w:p>
      <w:pPr>
        <w:spacing w:line="360" w:lineRule="auto"/>
        <w:ind w:firstLine="420" w:firstLineChars="200"/>
        <w:rPr>
          <w:rFonts w:ascii="宋体" w:hAnsi="宋体" w:cs="宋体"/>
          <w:b/>
          <w:kern w:val="0"/>
        </w:rPr>
      </w:pPr>
      <w:r>
        <w:rPr>
          <w:rFonts w:hint="eastAsia" w:ascii="宋体" w:hAnsi="宋体" w:cs="宋体"/>
          <w:kern w:val="0"/>
        </w:rPr>
        <w:t>2.1 竞争性谈判小组由采购人代表和评审专家共3人以上单数组成，其中评审专家人数不得少于竞争性谈判小组成员总数的2/3。</w:t>
      </w:r>
    </w:p>
    <w:p>
      <w:pPr>
        <w:spacing w:line="360" w:lineRule="auto"/>
        <w:ind w:firstLine="420" w:firstLineChars="200"/>
        <w:rPr>
          <w:rFonts w:ascii="宋体" w:hAnsi="宋体" w:cs="宋体"/>
          <w:kern w:val="0"/>
        </w:rPr>
      </w:pPr>
      <w:r>
        <w:rPr>
          <w:rFonts w:hint="eastAsia" w:ascii="宋体" w:hAnsi="宋体" w:cs="宋体"/>
          <w:kern w:val="0"/>
        </w:rPr>
        <w:t>2.2 谈判小组成员以及与评审工作有关的人员不得泄露评审情况以及评审过程中获悉的国家秘密、商业秘密。</w:t>
      </w:r>
    </w:p>
    <w:p>
      <w:pPr>
        <w:spacing w:line="360" w:lineRule="auto"/>
        <w:ind w:firstLine="422" w:firstLineChars="200"/>
        <w:rPr>
          <w:rFonts w:ascii="宋体" w:hAnsi="宋体" w:cs="宋体"/>
          <w:b/>
          <w:bCs/>
        </w:rPr>
      </w:pPr>
      <w:r>
        <w:rPr>
          <w:rFonts w:hint="eastAsia" w:ascii="宋体" w:hAnsi="宋体" w:cs="宋体"/>
          <w:b/>
        </w:rPr>
        <w:t>2.评审：</w:t>
      </w:r>
      <w:r>
        <w:rPr>
          <w:rFonts w:hint="eastAsia" w:ascii="宋体" w:hAnsi="宋体" w:cs="宋体"/>
        </w:rPr>
        <w:t>谈判小组按照</w:t>
      </w:r>
      <w:r>
        <w:rPr>
          <w:rFonts w:hint="eastAsia" w:ascii="宋体" w:hAnsi="宋体" w:cs="宋体"/>
          <w:bCs/>
        </w:rPr>
        <w:t>“评审程序及成交办法”</w:t>
      </w:r>
      <w:r>
        <w:rPr>
          <w:rFonts w:hint="eastAsia" w:ascii="宋体" w:hAnsi="宋体" w:cs="宋体"/>
        </w:rPr>
        <w:t>规定的评审标准对谈判响应文件进行评审。</w:t>
      </w:r>
    </w:p>
    <w:p>
      <w:pPr>
        <w:spacing w:line="360" w:lineRule="auto"/>
        <w:ind w:firstLine="422" w:firstLineChars="200"/>
        <w:rPr>
          <w:rFonts w:ascii="宋体" w:hAnsi="宋体" w:cs="宋体"/>
          <w:b/>
        </w:rPr>
      </w:pPr>
      <w:r>
        <w:rPr>
          <w:rFonts w:hint="eastAsia" w:ascii="宋体" w:hAnsi="宋体" w:cs="宋体"/>
          <w:b/>
        </w:rPr>
        <w:t>3.无效谈判的情形</w:t>
      </w:r>
    </w:p>
    <w:p>
      <w:pPr>
        <w:spacing w:line="360" w:lineRule="auto"/>
        <w:ind w:firstLine="420" w:firstLineChars="200"/>
        <w:rPr>
          <w:rFonts w:ascii="宋体" w:hAnsi="宋体" w:cs="宋体"/>
        </w:rPr>
      </w:pPr>
      <w:r>
        <w:rPr>
          <w:rFonts w:hint="eastAsia" w:ascii="宋体" w:hAnsi="宋体" w:cs="宋体"/>
        </w:rPr>
        <w:t>3.1 未按照竞争性谈判文件规定要求密封、签署、盖章的；</w:t>
      </w:r>
    </w:p>
    <w:p>
      <w:pPr>
        <w:spacing w:line="360" w:lineRule="auto"/>
        <w:ind w:firstLine="420" w:firstLineChars="200"/>
        <w:rPr>
          <w:rFonts w:ascii="宋体" w:hAnsi="宋体" w:cs="宋体"/>
        </w:rPr>
      </w:pPr>
      <w:r>
        <w:rPr>
          <w:rFonts w:hint="eastAsia" w:ascii="宋体" w:hAnsi="宋体" w:cs="宋体"/>
        </w:rPr>
        <w:t>3.2 不具备竞争性谈判文件中规定资格要求的；</w:t>
      </w:r>
    </w:p>
    <w:p>
      <w:pPr>
        <w:spacing w:line="360" w:lineRule="auto"/>
        <w:ind w:firstLine="420" w:firstLineChars="200"/>
        <w:rPr>
          <w:rFonts w:ascii="宋体" w:hAnsi="宋体" w:cs="宋体"/>
          <w:b/>
        </w:rPr>
      </w:pPr>
      <w:r>
        <w:rPr>
          <w:rFonts w:hint="eastAsia" w:ascii="宋体" w:hAnsi="宋体" w:cs="宋体"/>
          <w:kern w:val="0"/>
        </w:rPr>
        <w:t>3.3 供应商资格证明文件不全或是虚假的；</w:t>
      </w:r>
    </w:p>
    <w:p>
      <w:pPr>
        <w:spacing w:line="360" w:lineRule="auto"/>
        <w:ind w:firstLine="420" w:firstLineChars="200"/>
        <w:rPr>
          <w:rFonts w:ascii="宋体" w:hAnsi="宋体" w:cs="宋体"/>
          <w:b/>
        </w:rPr>
      </w:pPr>
      <w:r>
        <w:rPr>
          <w:rFonts w:hint="eastAsia" w:ascii="宋体" w:hAnsi="宋体" w:cs="宋体"/>
          <w:kern w:val="0"/>
        </w:rPr>
        <w:t>3.4 谈判有效期不符合竞争性谈判文件要求的；</w:t>
      </w:r>
    </w:p>
    <w:p>
      <w:pPr>
        <w:spacing w:line="360" w:lineRule="auto"/>
        <w:ind w:firstLine="420" w:firstLineChars="200"/>
        <w:rPr>
          <w:rFonts w:ascii="宋体" w:hAnsi="宋体" w:cs="宋体"/>
          <w:b/>
        </w:rPr>
      </w:pPr>
      <w:r>
        <w:rPr>
          <w:rFonts w:hint="eastAsia" w:ascii="宋体" w:hAnsi="宋体" w:cs="宋体"/>
          <w:kern w:val="0"/>
        </w:rPr>
        <w:t>3.5 同一个项目提供了两种及以上备选方案或报价的；</w:t>
      </w:r>
    </w:p>
    <w:p>
      <w:pPr>
        <w:spacing w:line="360" w:lineRule="auto"/>
        <w:ind w:firstLine="420" w:firstLineChars="200"/>
        <w:rPr>
          <w:rFonts w:ascii="宋体" w:hAnsi="宋体" w:cs="宋体"/>
          <w:b/>
        </w:rPr>
      </w:pPr>
      <w:r>
        <w:rPr>
          <w:rFonts w:hint="eastAsia" w:ascii="宋体" w:hAnsi="宋体" w:cs="宋体"/>
          <w:kern w:val="0"/>
        </w:rPr>
        <w:t>3.6 谈判响应文件内容不齐全或者谈判响应文件份数不够的；</w:t>
      </w:r>
    </w:p>
    <w:p>
      <w:pPr>
        <w:spacing w:line="360" w:lineRule="auto"/>
        <w:ind w:firstLine="420" w:firstLineChars="200"/>
        <w:rPr>
          <w:rFonts w:ascii="宋体" w:hAnsi="宋体" w:cs="宋体"/>
          <w:b/>
        </w:rPr>
      </w:pPr>
      <w:r>
        <w:rPr>
          <w:rFonts w:hint="eastAsia" w:ascii="宋体" w:hAnsi="宋体" w:cs="宋体"/>
          <w:kern w:val="0"/>
        </w:rPr>
        <w:t>3.7 谈判响应文件出现重大负偏离的；</w:t>
      </w:r>
    </w:p>
    <w:p>
      <w:pPr>
        <w:spacing w:line="360" w:lineRule="auto"/>
        <w:ind w:firstLine="420" w:firstLineChars="200"/>
        <w:rPr>
          <w:rFonts w:ascii="宋体" w:hAnsi="宋体" w:cs="宋体"/>
          <w:b/>
        </w:rPr>
      </w:pPr>
      <w:r>
        <w:rPr>
          <w:rFonts w:hint="eastAsia" w:ascii="宋体" w:hAnsi="宋体" w:cs="宋体"/>
          <w:kern w:val="0"/>
        </w:rPr>
        <w:t>3.8 谈判响应文件含有采购人不能接受的条件或声明的；</w:t>
      </w:r>
    </w:p>
    <w:p>
      <w:pPr>
        <w:spacing w:line="360" w:lineRule="auto"/>
        <w:ind w:firstLine="420" w:firstLineChars="200"/>
        <w:rPr>
          <w:rFonts w:ascii="宋体" w:hAnsi="宋体" w:cs="宋体"/>
          <w:b/>
        </w:rPr>
      </w:pPr>
      <w:r>
        <w:rPr>
          <w:rFonts w:hint="eastAsia" w:ascii="宋体" w:hAnsi="宋体" w:cs="宋体"/>
          <w:kern w:val="0"/>
        </w:rPr>
        <w:t>3.10 不符合法律、法规和本竞争性谈判文件中规定的其它实质性要求的。</w:t>
      </w:r>
    </w:p>
    <w:p>
      <w:pPr>
        <w:spacing w:line="360" w:lineRule="auto"/>
        <w:ind w:firstLine="422" w:firstLineChars="200"/>
        <w:rPr>
          <w:rFonts w:ascii="宋体" w:hAnsi="宋体" w:cs="宋体"/>
          <w:b/>
        </w:rPr>
      </w:pPr>
      <w:r>
        <w:rPr>
          <w:rFonts w:hint="eastAsia" w:ascii="宋体" w:hAnsi="宋体" w:cs="宋体"/>
          <w:b/>
        </w:rPr>
        <w:t>4.成交</w:t>
      </w:r>
    </w:p>
    <w:p>
      <w:pPr>
        <w:spacing w:line="360" w:lineRule="auto"/>
        <w:ind w:firstLine="420" w:firstLineChars="200"/>
        <w:rPr>
          <w:rFonts w:ascii="宋体" w:hAnsi="宋体" w:cs="宋体"/>
        </w:rPr>
      </w:pPr>
      <w:r>
        <w:rPr>
          <w:rFonts w:hint="eastAsia" w:ascii="宋体" w:hAnsi="宋体" w:cs="宋体"/>
        </w:rPr>
        <w:t>4.1 谈判小组根据评审程序及成交办法，提出书面评审报告，</w:t>
      </w:r>
      <w:r>
        <w:rPr>
          <w:rFonts w:hint="eastAsia" w:ascii="宋体" w:hAnsi="宋体" w:cs="宋体"/>
          <w:lang w:eastAsia="zh-CN"/>
        </w:rPr>
        <w:t>按照符合要求的最终报价由低到高顺序</w:t>
      </w:r>
      <w:r>
        <w:rPr>
          <w:rFonts w:hint="eastAsia" w:ascii="宋体" w:hAnsi="宋体" w:cs="宋体"/>
        </w:rPr>
        <w:t>推荐</w:t>
      </w:r>
      <w:r>
        <w:rPr>
          <w:rFonts w:hint="eastAsia" w:ascii="宋体" w:hAnsi="宋体" w:cs="宋体"/>
          <w:lang w:val="en-US" w:eastAsia="zh-CN"/>
        </w:rPr>
        <w:t>3名</w:t>
      </w:r>
      <w:r>
        <w:rPr>
          <w:rFonts w:hint="eastAsia" w:ascii="宋体" w:hAnsi="宋体" w:cs="宋体"/>
        </w:rPr>
        <w:t>成交</w:t>
      </w:r>
      <w:r>
        <w:rPr>
          <w:rFonts w:hint="eastAsia" w:ascii="宋体" w:hAnsi="宋体" w:cs="宋体"/>
          <w:lang w:eastAsia="zh-CN"/>
        </w:rPr>
        <w:t>候选</w:t>
      </w:r>
      <w:r>
        <w:rPr>
          <w:rFonts w:hint="eastAsia" w:ascii="宋体" w:hAnsi="宋体" w:cs="宋体"/>
        </w:rPr>
        <w:t>人。</w:t>
      </w:r>
    </w:p>
    <w:p>
      <w:pPr>
        <w:spacing w:line="360" w:lineRule="auto"/>
        <w:ind w:firstLine="420" w:firstLineChars="200"/>
        <w:rPr>
          <w:rFonts w:ascii="宋体" w:hAnsi="宋体" w:cs="宋体"/>
        </w:rPr>
      </w:pPr>
      <w:r>
        <w:rPr>
          <w:rFonts w:hint="eastAsia" w:ascii="宋体" w:hAnsi="宋体" w:cs="宋体"/>
        </w:rPr>
        <w:t>4.2 采购人确认成交结果。</w:t>
      </w:r>
    </w:p>
    <w:p>
      <w:pPr>
        <w:spacing w:line="360" w:lineRule="auto"/>
        <w:ind w:firstLine="420" w:firstLineChars="200"/>
        <w:rPr>
          <w:rFonts w:ascii="宋体" w:hAnsi="宋体" w:cs="宋体"/>
        </w:rPr>
      </w:pPr>
      <w:r>
        <w:rPr>
          <w:rFonts w:hint="eastAsia" w:ascii="宋体" w:hAnsi="宋体" w:cs="宋体"/>
        </w:rPr>
        <w:t>4.3 由采购人按要求在指定的媒体上公告成交结果。</w:t>
      </w:r>
    </w:p>
    <w:p>
      <w:pPr>
        <w:pStyle w:val="7"/>
        <w:spacing w:line="360" w:lineRule="auto"/>
        <w:rPr>
          <w:rFonts w:ascii="宋体" w:hAnsi="宋体" w:cs="宋体"/>
          <w:sz w:val="24"/>
          <w:szCs w:val="24"/>
        </w:rPr>
      </w:pPr>
      <w:bookmarkStart w:id="58" w:name="_Toc20051"/>
      <w:bookmarkStart w:id="59" w:name="_Toc5018"/>
      <w:bookmarkStart w:id="60" w:name="_Toc17575"/>
      <w:bookmarkStart w:id="61" w:name="_Toc388260479"/>
      <w:bookmarkStart w:id="62" w:name="_Toc83614515"/>
      <w:bookmarkStart w:id="63" w:name="_Toc83614811"/>
      <w:bookmarkStart w:id="64" w:name="_Toc85130692"/>
      <w:bookmarkStart w:id="65" w:name="_Toc85133649"/>
      <w:r>
        <w:rPr>
          <w:rFonts w:hint="eastAsia" w:ascii="宋体" w:hAnsi="宋体" w:cs="宋体"/>
          <w:sz w:val="24"/>
          <w:szCs w:val="24"/>
        </w:rPr>
        <w:t>（六）询问、质疑</w:t>
      </w:r>
      <w:bookmarkEnd w:id="58"/>
      <w:bookmarkEnd w:id="59"/>
      <w:bookmarkEnd w:id="60"/>
      <w:bookmarkEnd w:id="61"/>
      <w:bookmarkEnd w:id="62"/>
      <w:bookmarkEnd w:id="63"/>
      <w:bookmarkEnd w:id="64"/>
      <w:bookmarkEnd w:id="65"/>
    </w:p>
    <w:p>
      <w:pPr>
        <w:adjustRightInd w:val="0"/>
        <w:snapToGrid w:val="0"/>
        <w:spacing w:before="163" w:beforeLines="50" w:line="360" w:lineRule="auto"/>
        <w:ind w:firstLine="422" w:firstLineChars="200"/>
        <w:jc w:val="left"/>
        <w:rPr>
          <w:rFonts w:ascii="宋体" w:hAnsi="宋体" w:cs="宋体"/>
          <w:b/>
          <w:bCs/>
        </w:rPr>
      </w:pPr>
      <w:r>
        <w:rPr>
          <w:rFonts w:hint="eastAsia" w:ascii="宋体" w:hAnsi="宋体" w:cs="宋体"/>
          <w:b/>
        </w:rPr>
        <w:t>1.供应商</w:t>
      </w:r>
      <w:r>
        <w:rPr>
          <w:rFonts w:hint="eastAsia" w:ascii="宋体" w:hAnsi="宋体" w:cs="宋体"/>
          <w:b/>
          <w:bCs/>
        </w:rPr>
        <w:t>质疑</w:t>
      </w:r>
    </w:p>
    <w:p>
      <w:pPr>
        <w:spacing w:line="360" w:lineRule="auto"/>
        <w:ind w:firstLine="420" w:firstLineChars="200"/>
        <w:rPr>
          <w:rFonts w:ascii="宋体" w:hAnsi="宋体" w:cs="宋体"/>
        </w:rPr>
      </w:pPr>
      <w:r>
        <w:rPr>
          <w:rFonts w:hint="eastAsia" w:ascii="宋体" w:hAnsi="宋体" w:cs="宋体"/>
        </w:rPr>
        <w:t>1.1 供应商对采购活动事项有疑问的，可以向采购人提出询问。采购</w:t>
      </w:r>
      <w:r>
        <w:rPr>
          <w:rFonts w:hint="eastAsia" w:ascii="宋体" w:hAnsi="宋体" w:cs="宋体"/>
          <w:lang w:eastAsia="zh-CN"/>
        </w:rPr>
        <w:t>人</w:t>
      </w:r>
      <w:r>
        <w:rPr>
          <w:rFonts w:hint="eastAsia" w:ascii="宋体" w:hAnsi="宋体" w:cs="宋体"/>
        </w:rPr>
        <w:t>将在三个工作日内作出答复。供应商向采购人提起询问和质疑应符合《中华人民共和国政府采购法》《中华人民共和国政府采购法实施条例》及中华人民共和国财政部2018年第94号令《政府采购质疑和投诉办法》的规定。</w:t>
      </w:r>
    </w:p>
    <w:p>
      <w:pPr>
        <w:spacing w:line="360" w:lineRule="auto"/>
        <w:ind w:firstLine="420" w:firstLineChars="200"/>
        <w:rPr>
          <w:rFonts w:ascii="宋体" w:hAnsi="宋体" w:cs="宋体"/>
        </w:rPr>
      </w:pPr>
      <w:r>
        <w:rPr>
          <w:rFonts w:hint="eastAsia" w:ascii="宋体" w:hAnsi="宋体" w:cs="宋体"/>
        </w:rPr>
        <w:t>1.2 供应商若认为竞争性谈判文件、采购过程和成交结果使自己的权益受到损害，应当在下列时间内以书面形式向采购人或采购人提出：</w:t>
      </w:r>
    </w:p>
    <w:p>
      <w:pPr>
        <w:adjustRightInd w:val="0"/>
        <w:snapToGrid w:val="0"/>
        <w:spacing w:before="163" w:beforeLines="50" w:line="360" w:lineRule="auto"/>
        <w:ind w:left="425"/>
        <w:jc w:val="left"/>
        <w:rPr>
          <w:rFonts w:ascii="宋体" w:hAnsi="宋体" w:cs="宋体"/>
        </w:rPr>
      </w:pPr>
      <w:r>
        <w:rPr>
          <w:rFonts w:hint="eastAsia" w:ascii="宋体" w:hAnsi="宋体" w:cs="宋体"/>
        </w:rPr>
        <w:t>1.2.1 关于竞争性谈判文件的质疑，应在递交响应文件截止时间前提出。</w:t>
      </w:r>
    </w:p>
    <w:p>
      <w:pPr>
        <w:adjustRightInd w:val="0"/>
        <w:snapToGrid w:val="0"/>
        <w:spacing w:before="163" w:beforeLines="50" w:line="360" w:lineRule="auto"/>
        <w:ind w:left="425"/>
        <w:jc w:val="left"/>
        <w:rPr>
          <w:rFonts w:ascii="宋体" w:hAnsi="宋体" w:cs="宋体"/>
        </w:rPr>
      </w:pPr>
      <w:r>
        <w:rPr>
          <w:rFonts w:hint="eastAsia" w:ascii="宋体" w:hAnsi="宋体" w:cs="宋体"/>
        </w:rPr>
        <w:t>1.2.2 关于采购过程的质疑，应在采购程序环节结束之日起七个工作日内提出。</w:t>
      </w:r>
    </w:p>
    <w:p>
      <w:pPr>
        <w:adjustRightInd w:val="0"/>
        <w:snapToGrid w:val="0"/>
        <w:spacing w:before="163" w:beforeLines="50" w:line="360" w:lineRule="auto"/>
        <w:ind w:left="425"/>
        <w:jc w:val="left"/>
        <w:rPr>
          <w:rFonts w:ascii="宋体" w:hAnsi="宋体" w:cs="宋体"/>
        </w:rPr>
      </w:pPr>
      <w:r>
        <w:rPr>
          <w:rFonts w:hint="eastAsia" w:ascii="宋体" w:hAnsi="宋体" w:cs="宋体"/>
        </w:rPr>
        <w:t>1.2.3 关于成交结果的质疑，应在成交结果信息发布后七个工作日内提出。</w:t>
      </w:r>
    </w:p>
    <w:p>
      <w:pPr>
        <w:spacing w:line="360" w:lineRule="auto"/>
        <w:ind w:firstLine="420" w:firstLineChars="200"/>
        <w:rPr>
          <w:rFonts w:ascii="宋体" w:hAnsi="宋体" w:cs="宋体"/>
        </w:rPr>
      </w:pPr>
      <w:r>
        <w:rPr>
          <w:rFonts w:hint="eastAsia" w:ascii="宋体" w:hAnsi="宋体" w:cs="宋体"/>
        </w:rPr>
        <w:t>1.3 供应商提出质疑的，应提供质疑书原件。采购人应当向质疑供应商签收回执。</w:t>
      </w:r>
    </w:p>
    <w:p>
      <w:pPr>
        <w:spacing w:line="360" w:lineRule="auto"/>
        <w:ind w:firstLine="420" w:firstLineChars="200"/>
        <w:rPr>
          <w:rFonts w:ascii="宋体" w:hAnsi="宋体" w:cs="宋体"/>
        </w:rPr>
      </w:pPr>
      <w:r>
        <w:rPr>
          <w:rFonts w:hint="eastAsia" w:ascii="宋体" w:hAnsi="宋体" w:cs="宋体"/>
        </w:rPr>
        <w:t>1.4 质疑书应当包括下列内容：</w:t>
      </w:r>
    </w:p>
    <w:p>
      <w:pPr>
        <w:pStyle w:val="12"/>
        <w:adjustRightInd w:val="0"/>
        <w:snapToGrid w:val="0"/>
        <w:spacing w:before="163" w:beforeLines="50" w:line="360" w:lineRule="auto"/>
        <w:ind w:left="425"/>
        <w:jc w:val="left"/>
        <w:rPr>
          <w:rFonts w:hAnsi="宋体" w:eastAsia="宋体" w:cs="宋体"/>
          <w:szCs w:val="21"/>
        </w:rPr>
      </w:pPr>
      <w:r>
        <w:rPr>
          <w:rFonts w:hint="eastAsia" w:hAnsi="宋体" w:eastAsia="宋体" w:cs="宋体"/>
          <w:szCs w:val="21"/>
        </w:rPr>
        <w:t>1.4.1 质疑供应商的名称、地址及有效联系方式；</w:t>
      </w:r>
    </w:p>
    <w:p>
      <w:pPr>
        <w:pStyle w:val="12"/>
        <w:adjustRightInd w:val="0"/>
        <w:snapToGrid w:val="0"/>
        <w:spacing w:before="163" w:beforeLines="50" w:line="360" w:lineRule="auto"/>
        <w:ind w:left="425"/>
        <w:jc w:val="left"/>
        <w:rPr>
          <w:rFonts w:hAnsi="宋体" w:eastAsia="宋体" w:cs="宋体"/>
          <w:szCs w:val="21"/>
        </w:rPr>
      </w:pPr>
      <w:r>
        <w:rPr>
          <w:rFonts w:hint="eastAsia" w:hAnsi="宋体" w:eastAsia="宋体" w:cs="宋体"/>
          <w:szCs w:val="21"/>
        </w:rPr>
        <w:t>1.4.2 质疑事项；</w:t>
      </w:r>
    </w:p>
    <w:p>
      <w:pPr>
        <w:pStyle w:val="12"/>
        <w:adjustRightInd w:val="0"/>
        <w:snapToGrid w:val="0"/>
        <w:spacing w:before="163" w:beforeLines="50" w:line="360" w:lineRule="auto"/>
        <w:ind w:left="425"/>
        <w:jc w:val="left"/>
        <w:rPr>
          <w:rFonts w:hAnsi="宋体" w:eastAsia="宋体" w:cs="宋体"/>
          <w:szCs w:val="21"/>
        </w:rPr>
      </w:pPr>
      <w:r>
        <w:rPr>
          <w:rFonts w:hint="eastAsia" w:hAnsi="宋体" w:eastAsia="宋体" w:cs="宋体"/>
          <w:szCs w:val="21"/>
        </w:rPr>
        <w:t>1.4.3 事实依据及相关证明材料；</w:t>
      </w:r>
    </w:p>
    <w:p>
      <w:pPr>
        <w:pStyle w:val="12"/>
        <w:adjustRightInd w:val="0"/>
        <w:snapToGrid w:val="0"/>
        <w:spacing w:before="163" w:beforeLines="50" w:line="360" w:lineRule="auto"/>
        <w:ind w:left="425"/>
        <w:jc w:val="left"/>
        <w:rPr>
          <w:rFonts w:hAnsi="宋体" w:eastAsia="宋体" w:cs="宋体"/>
          <w:szCs w:val="21"/>
        </w:rPr>
      </w:pPr>
      <w:r>
        <w:rPr>
          <w:rFonts w:hint="eastAsia" w:hAnsi="宋体" w:eastAsia="宋体" w:cs="宋体"/>
          <w:szCs w:val="21"/>
        </w:rPr>
        <w:t>1.4.4 相关请求及主张。</w:t>
      </w:r>
    </w:p>
    <w:p>
      <w:pPr>
        <w:spacing w:line="360" w:lineRule="auto"/>
        <w:ind w:firstLine="420" w:firstLineChars="200"/>
        <w:rPr>
          <w:rFonts w:ascii="宋体" w:hAnsi="宋体" w:cs="宋体"/>
        </w:rPr>
      </w:pPr>
      <w:r>
        <w:rPr>
          <w:rFonts w:hint="eastAsia" w:ascii="宋体" w:hAnsi="宋体" w:cs="宋体"/>
        </w:rPr>
        <w:t>1.5 质疑书应当由供应商法定代表人或其授权的代理人签字并加盖供应商单位章，质疑书由授权的代理人签字的应附供应商法定代表人委托授权书。</w:t>
      </w:r>
    </w:p>
    <w:p>
      <w:pPr>
        <w:spacing w:line="360" w:lineRule="auto"/>
        <w:ind w:firstLine="420" w:firstLineChars="200"/>
        <w:rPr>
          <w:rFonts w:ascii="宋体" w:hAnsi="宋体" w:cs="宋体"/>
        </w:rPr>
      </w:pPr>
      <w:r>
        <w:rPr>
          <w:rFonts w:hint="eastAsia" w:ascii="宋体" w:hAnsi="宋体" w:cs="宋体"/>
        </w:rPr>
        <w:t>1.6 采购人将在签收回执之日起七个工作日内作出书面答复，并以书面形式通知质疑供应商和其它有关的供应商。</w:t>
      </w:r>
    </w:p>
    <w:p>
      <w:pPr>
        <w:spacing w:line="360" w:lineRule="auto"/>
        <w:ind w:firstLine="420" w:firstLineChars="200"/>
        <w:rPr>
          <w:rFonts w:ascii="宋体" w:hAnsi="宋体" w:cs="宋体"/>
        </w:rPr>
      </w:pPr>
      <w:r>
        <w:rPr>
          <w:rFonts w:hint="eastAsia" w:ascii="宋体" w:hAnsi="宋体" w:cs="宋体"/>
        </w:rPr>
        <w:t>1.7 供应商对采购人的答复不满意，或采购人未在规定的期限作出答复的，可在答复期满后十五个工作日内，按政府采购相关法律法规规章的规定及程序，向同级财政部门提出投诉。</w:t>
      </w:r>
    </w:p>
    <w:p>
      <w:pPr>
        <w:rPr>
          <w:rFonts w:ascii="宋体" w:hAnsi="宋体" w:cs="宋体"/>
        </w:rPr>
      </w:pPr>
      <w:r>
        <w:rPr>
          <w:rFonts w:hint="eastAsia" w:ascii="宋体" w:hAnsi="宋体" w:cs="宋体"/>
        </w:rPr>
        <w:br w:type="page"/>
      </w:r>
    </w:p>
    <w:p>
      <w:pPr>
        <w:spacing w:line="360" w:lineRule="auto"/>
        <w:ind w:firstLine="482" w:firstLineChars="200"/>
        <w:rPr>
          <w:rFonts w:ascii="宋体" w:hAnsi="宋体" w:cs="宋体"/>
          <w:b/>
          <w:color w:val="000000"/>
          <w:sz w:val="24"/>
        </w:rPr>
      </w:pPr>
      <w:r>
        <w:rPr>
          <w:rFonts w:hint="eastAsia" w:ascii="宋体" w:hAnsi="宋体" w:cs="宋体"/>
          <w:b/>
          <w:color w:val="000000"/>
          <w:sz w:val="24"/>
        </w:rPr>
        <w:t>附质疑函格式：</w:t>
      </w:r>
    </w:p>
    <w:p>
      <w:pPr>
        <w:spacing w:line="360" w:lineRule="auto"/>
        <w:ind w:firstLine="482" w:firstLineChars="200"/>
        <w:jc w:val="center"/>
        <w:rPr>
          <w:rFonts w:ascii="宋体" w:hAnsi="宋体" w:cs="宋体"/>
          <w:b/>
          <w:color w:val="000000"/>
          <w:sz w:val="24"/>
        </w:rPr>
      </w:pPr>
      <w:r>
        <w:rPr>
          <w:rFonts w:hint="eastAsia" w:ascii="宋体" w:hAnsi="宋体" w:cs="宋体"/>
          <w:b/>
          <w:color w:val="000000"/>
          <w:sz w:val="24"/>
        </w:rPr>
        <w:t>质 疑 函（格式）</w:t>
      </w:r>
    </w:p>
    <w:p>
      <w:pPr>
        <w:spacing w:line="360" w:lineRule="auto"/>
        <w:ind w:firstLine="420" w:firstLineChars="200"/>
        <w:jc w:val="left"/>
        <w:rPr>
          <w:rFonts w:ascii="宋体" w:hAnsi="宋体" w:cs="宋体"/>
          <w:color w:val="000000"/>
        </w:rPr>
      </w:pPr>
      <w:r>
        <w:rPr>
          <w:rFonts w:hint="eastAsia" w:ascii="宋体" w:hAnsi="宋体" w:cs="宋体"/>
          <w:color w:val="000000"/>
          <w:u w:val="single"/>
        </w:rPr>
        <w:t>致                     （采购人）</w:t>
      </w:r>
      <w:r>
        <w:rPr>
          <w:rFonts w:hint="eastAsia" w:ascii="宋体" w:hAnsi="宋体" w:cs="宋体"/>
          <w:color w:val="000000"/>
        </w:rPr>
        <w:t>：</w:t>
      </w:r>
    </w:p>
    <w:p>
      <w:pPr>
        <w:spacing w:line="360" w:lineRule="auto"/>
        <w:ind w:firstLine="420" w:firstLineChars="200"/>
        <w:jc w:val="left"/>
        <w:rPr>
          <w:rFonts w:ascii="宋体" w:hAnsi="宋体" w:cs="宋体"/>
          <w:color w:val="000000"/>
        </w:rPr>
      </w:pPr>
      <w:r>
        <w:rPr>
          <w:rFonts w:hint="eastAsia" w:ascii="宋体" w:hAnsi="宋体" w:cs="宋体"/>
          <w:color w:val="000000"/>
        </w:rPr>
        <w:t>我公司于</w:t>
      </w: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日获取了</w:t>
      </w:r>
      <w:r>
        <w:rPr>
          <w:rFonts w:hint="eastAsia" w:ascii="宋体" w:hAnsi="宋体" w:cs="宋体"/>
          <w:color w:val="000000"/>
          <w:u w:val="single"/>
        </w:rPr>
        <w:t xml:space="preserve">                                   </w:t>
      </w:r>
      <w:r>
        <w:rPr>
          <w:rFonts w:hint="eastAsia" w:ascii="宋体" w:hAnsi="宋体" w:cs="宋体"/>
          <w:color w:val="000000"/>
        </w:rPr>
        <w:t>项目的竞争性谈判文件（文件编号：</w:t>
      </w:r>
      <w:r>
        <w:rPr>
          <w:rFonts w:hint="eastAsia" w:ascii="宋体" w:hAnsi="宋体" w:cs="宋体"/>
          <w:color w:val="000000"/>
          <w:u w:val="single"/>
        </w:rPr>
        <w:t xml:space="preserve">            </w:t>
      </w:r>
      <w:r>
        <w:rPr>
          <w:rFonts w:hint="eastAsia" w:ascii="宋体" w:hAnsi="宋体" w:cs="宋体"/>
          <w:color w:val="000000"/>
        </w:rPr>
        <w:t>），现就</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u w:val="single"/>
        </w:rPr>
        <w:t>竞争性谈判文件</w:t>
      </w:r>
      <w:r>
        <w:rPr>
          <w:rFonts w:hint="eastAsia" w:ascii="宋体" w:hAnsi="宋体" w:cs="宋体"/>
          <w:color w:val="000000"/>
        </w:rPr>
        <w:t>、</w:t>
      </w:r>
      <w:r>
        <w:rPr>
          <w:rFonts w:hint="eastAsia" w:ascii="宋体" w:hAnsi="宋体" w:cs="宋体"/>
          <w:color w:val="000000"/>
          <w:u w:val="single"/>
        </w:rPr>
        <w:t>谈判过程</w:t>
      </w:r>
      <w:r>
        <w:rPr>
          <w:rFonts w:hint="eastAsia" w:ascii="宋体" w:hAnsi="宋体" w:cs="宋体"/>
          <w:color w:val="000000"/>
        </w:rPr>
        <w:t>、</w:t>
      </w:r>
      <w:r>
        <w:rPr>
          <w:rFonts w:hint="eastAsia" w:ascii="宋体" w:hAnsi="宋体" w:cs="宋体"/>
          <w:color w:val="000000"/>
          <w:u w:val="single"/>
        </w:rPr>
        <w:t>成交结果</w:t>
      </w:r>
      <w:r>
        <w:rPr>
          <w:rFonts w:hint="eastAsia" w:ascii="宋体" w:hAnsi="宋体" w:cs="宋体"/>
          <w:color w:val="000000"/>
        </w:rPr>
        <w:t>）有关问题提出质疑,具体如下：</w:t>
      </w:r>
    </w:p>
    <w:p>
      <w:pPr>
        <w:spacing w:line="360" w:lineRule="auto"/>
        <w:ind w:firstLine="420" w:firstLineChars="200"/>
        <w:jc w:val="left"/>
        <w:rPr>
          <w:rFonts w:ascii="宋体" w:hAnsi="宋体" w:cs="宋体"/>
          <w:color w:val="000000"/>
        </w:rPr>
      </w:pPr>
      <w:r>
        <w:rPr>
          <w:rFonts w:hint="eastAsia" w:ascii="宋体" w:hAnsi="宋体" w:cs="宋体"/>
          <w:color w:val="000000"/>
        </w:rPr>
        <w:t>（一）质疑事项</w:t>
      </w:r>
    </w:p>
    <w:p>
      <w:pPr>
        <w:spacing w:line="360" w:lineRule="auto"/>
        <w:ind w:firstLine="420" w:firstLineChars="200"/>
        <w:jc w:val="left"/>
        <w:rPr>
          <w:rFonts w:ascii="宋体" w:hAnsi="宋体" w:cs="宋体"/>
          <w:color w:val="000000"/>
        </w:rPr>
      </w:pPr>
      <w:r>
        <w:rPr>
          <w:rFonts w:hint="eastAsia" w:ascii="宋体" w:hAnsi="宋体" w:cs="宋体"/>
          <w:color w:val="000000"/>
        </w:rPr>
        <w:t xml:space="preserve">质疑事项一： </w:t>
      </w:r>
    </w:p>
    <w:p>
      <w:pPr>
        <w:spacing w:line="360" w:lineRule="auto"/>
        <w:ind w:firstLine="420" w:firstLineChars="200"/>
        <w:jc w:val="left"/>
        <w:rPr>
          <w:rFonts w:ascii="宋体" w:hAnsi="宋体" w:cs="宋体"/>
          <w:color w:val="000000"/>
        </w:rPr>
      </w:pPr>
      <w:r>
        <w:rPr>
          <w:rFonts w:hint="eastAsia" w:ascii="宋体" w:hAnsi="宋体" w:cs="宋体"/>
          <w:color w:val="000000"/>
        </w:rPr>
        <w:t>1.法律依据：</w:t>
      </w:r>
    </w:p>
    <w:p>
      <w:pPr>
        <w:spacing w:line="360" w:lineRule="auto"/>
        <w:ind w:firstLine="420" w:firstLineChars="200"/>
        <w:jc w:val="left"/>
        <w:rPr>
          <w:rFonts w:ascii="宋体" w:hAnsi="宋体" w:cs="宋体"/>
          <w:color w:val="000000"/>
        </w:rPr>
      </w:pPr>
      <w:r>
        <w:rPr>
          <w:rFonts w:hint="eastAsia" w:ascii="宋体" w:hAnsi="宋体" w:cs="宋体"/>
          <w:color w:val="000000"/>
        </w:rPr>
        <w:t>2.证明材料：</w:t>
      </w:r>
    </w:p>
    <w:p>
      <w:pPr>
        <w:spacing w:line="360" w:lineRule="auto"/>
        <w:ind w:firstLine="420" w:firstLineChars="200"/>
        <w:jc w:val="left"/>
        <w:rPr>
          <w:rFonts w:ascii="宋体" w:hAnsi="宋体" w:cs="宋体"/>
          <w:color w:val="000000"/>
        </w:rPr>
      </w:pPr>
      <w:r>
        <w:rPr>
          <w:rFonts w:hint="eastAsia" w:ascii="宋体" w:hAnsi="宋体" w:cs="宋体"/>
          <w:color w:val="000000"/>
        </w:rPr>
        <w:t xml:space="preserve">质疑事项二： </w:t>
      </w:r>
    </w:p>
    <w:p>
      <w:pPr>
        <w:spacing w:line="360" w:lineRule="auto"/>
        <w:ind w:firstLine="420" w:firstLineChars="200"/>
        <w:jc w:val="left"/>
        <w:rPr>
          <w:rFonts w:ascii="宋体" w:hAnsi="宋体" w:cs="宋体"/>
          <w:color w:val="000000"/>
        </w:rPr>
      </w:pPr>
      <w:r>
        <w:rPr>
          <w:rFonts w:hint="eastAsia" w:ascii="宋体" w:hAnsi="宋体" w:cs="宋体"/>
          <w:color w:val="000000"/>
        </w:rPr>
        <w:t>1.法律依据：</w:t>
      </w:r>
    </w:p>
    <w:p>
      <w:pPr>
        <w:spacing w:line="360" w:lineRule="auto"/>
        <w:ind w:firstLine="420" w:firstLineChars="200"/>
        <w:jc w:val="left"/>
        <w:rPr>
          <w:rFonts w:ascii="宋体" w:hAnsi="宋体" w:cs="宋体"/>
          <w:color w:val="000000"/>
        </w:rPr>
      </w:pPr>
      <w:r>
        <w:rPr>
          <w:rFonts w:hint="eastAsia" w:ascii="宋体" w:hAnsi="宋体" w:cs="宋体"/>
          <w:color w:val="000000"/>
        </w:rPr>
        <w:t xml:space="preserve">2.证明材料：                   </w:t>
      </w:r>
    </w:p>
    <w:p>
      <w:pPr>
        <w:numPr>
          <w:ilvl w:val="0"/>
          <w:numId w:val="1"/>
        </w:numPr>
        <w:spacing w:line="360" w:lineRule="auto"/>
        <w:ind w:firstLine="420" w:firstLineChars="200"/>
        <w:jc w:val="left"/>
        <w:rPr>
          <w:rFonts w:ascii="宋体" w:hAnsi="宋体" w:cs="宋体"/>
          <w:color w:val="000000"/>
        </w:rPr>
      </w:pPr>
      <w:r>
        <w:rPr>
          <w:rFonts w:hint="eastAsia" w:ascii="宋体" w:hAnsi="宋体" w:cs="宋体"/>
          <w:color w:val="000000"/>
        </w:rPr>
        <w:t>质疑请求</w:t>
      </w:r>
    </w:p>
    <w:p>
      <w:pPr>
        <w:spacing w:line="360" w:lineRule="auto"/>
        <w:ind w:firstLine="380"/>
        <w:jc w:val="left"/>
        <w:rPr>
          <w:rFonts w:ascii="宋体" w:hAnsi="宋体" w:cs="宋体"/>
          <w:color w:val="000000"/>
          <w:u w:val="single"/>
        </w:rPr>
      </w:pPr>
      <w:r>
        <w:rPr>
          <w:rFonts w:hint="eastAsia" w:ascii="宋体" w:hAnsi="宋体" w:cs="宋体"/>
          <w:color w:val="000000"/>
        </w:rPr>
        <w:t>请求：1.</w:t>
      </w:r>
      <w:r>
        <w:rPr>
          <w:rFonts w:hint="eastAsia" w:ascii="宋体" w:hAnsi="宋体" w:cs="宋体"/>
          <w:color w:val="000000"/>
          <w:u w:val="single"/>
        </w:rPr>
        <w:t xml:space="preserve">                                           </w:t>
      </w:r>
    </w:p>
    <w:p>
      <w:pPr>
        <w:spacing w:line="360" w:lineRule="auto"/>
        <w:ind w:firstLine="1050" w:firstLineChars="500"/>
        <w:jc w:val="left"/>
        <w:rPr>
          <w:rFonts w:ascii="宋体" w:hAnsi="宋体" w:cs="宋体"/>
          <w:color w:val="000000"/>
          <w:u w:val="single"/>
        </w:rPr>
      </w:pPr>
      <w:r>
        <w:rPr>
          <w:rFonts w:hint="eastAsia" w:ascii="宋体" w:hAnsi="宋体" w:cs="宋体"/>
          <w:color w:val="000000"/>
        </w:rPr>
        <w:t>2.</w:t>
      </w:r>
      <w:r>
        <w:rPr>
          <w:rFonts w:hint="eastAsia" w:ascii="宋体" w:hAnsi="宋体" w:cs="宋体"/>
          <w:color w:val="000000"/>
          <w:u w:val="single"/>
        </w:rPr>
        <w:t xml:space="preserve">                                           </w:t>
      </w:r>
    </w:p>
    <w:p>
      <w:pPr>
        <w:spacing w:line="360" w:lineRule="auto"/>
        <w:ind w:firstLine="420" w:firstLineChars="200"/>
        <w:jc w:val="left"/>
        <w:rPr>
          <w:rFonts w:ascii="宋体" w:hAnsi="宋体" w:cs="宋体"/>
          <w:color w:val="000000"/>
        </w:rPr>
      </w:pPr>
      <w:r>
        <w:rPr>
          <w:rFonts w:hint="eastAsia" w:ascii="宋体" w:hAnsi="宋体" w:cs="宋体"/>
          <w:color w:val="000000"/>
        </w:rPr>
        <w:t>（三）质疑人基本情况</w:t>
      </w:r>
    </w:p>
    <w:p>
      <w:pPr>
        <w:spacing w:line="360" w:lineRule="auto"/>
        <w:ind w:firstLine="420" w:firstLineChars="200"/>
        <w:jc w:val="left"/>
        <w:rPr>
          <w:rFonts w:ascii="宋体" w:hAnsi="宋体" w:cs="宋体"/>
          <w:color w:val="000000"/>
        </w:rPr>
      </w:pPr>
      <w:r>
        <w:rPr>
          <w:rFonts w:hint="eastAsia" w:ascii="宋体" w:hAnsi="宋体" w:cs="宋体"/>
          <w:color w:val="000000"/>
        </w:rPr>
        <w:t>质疑人名称 (加盖公章)：</w:t>
      </w:r>
      <w:r>
        <w:rPr>
          <w:rFonts w:hint="eastAsia" w:ascii="宋体" w:hAnsi="宋体" w:cs="宋体"/>
          <w:color w:val="000000"/>
          <w:u w:val="single"/>
        </w:rPr>
        <w:t xml:space="preserve">                       </w:t>
      </w:r>
    </w:p>
    <w:p>
      <w:pPr>
        <w:spacing w:line="360" w:lineRule="auto"/>
        <w:ind w:firstLine="420" w:firstLineChars="200"/>
        <w:jc w:val="left"/>
        <w:rPr>
          <w:rFonts w:ascii="宋体" w:hAnsi="宋体" w:cs="宋体"/>
          <w:color w:val="000000"/>
        </w:rPr>
      </w:pPr>
      <w:r>
        <w:rPr>
          <w:rFonts w:hint="eastAsia" w:ascii="宋体" w:hAnsi="宋体" w:cs="宋体"/>
          <w:color w:val="000000"/>
        </w:rPr>
        <w:t>质疑人地址：</w:t>
      </w:r>
      <w:r>
        <w:rPr>
          <w:rFonts w:hint="eastAsia" w:ascii="宋体" w:hAnsi="宋体" w:cs="宋体"/>
          <w:color w:val="000000"/>
          <w:u w:val="single"/>
        </w:rPr>
        <w:t xml:space="preserve">                         </w:t>
      </w:r>
      <w:r>
        <w:rPr>
          <w:rFonts w:hint="eastAsia" w:ascii="宋体" w:hAnsi="宋体" w:cs="宋体"/>
          <w:color w:val="000000"/>
        </w:rPr>
        <w:t xml:space="preserve">        邮政编码：</w:t>
      </w:r>
      <w:r>
        <w:rPr>
          <w:rFonts w:hint="eastAsia" w:ascii="宋体" w:hAnsi="宋体" w:cs="宋体"/>
          <w:color w:val="000000"/>
          <w:u w:val="single"/>
        </w:rPr>
        <w:t xml:space="preserve">            </w:t>
      </w:r>
      <w:r>
        <w:rPr>
          <w:rFonts w:hint="eastAsia" w:ascii="宋体" w:hAnsi="宋体" w:cs="宋体"/>
          <w:color w:val="000000"/>
        </w:rPr>
        <w:t xml:space="preserve"> </w:t>
      </w:r>
    </w:p>
    <w:p>
      <w:pPr>
        <w:spacing w:line="360" w:lineRule="auto"/>
        <w:ind w:firstLine="420" w:firstLineChars="200"/>
        <w:jc w:val="left"/>
        <w:rPr>
          <w:rFonts w:ascii="宋体" w:hAnsi="宋体" w:cs="宋体"/>
          <w:color w:val="000000"/>
        </w:rPr>
      </w:pPr>
      <w:r>
        <w:rPr>
          <w:rFonts w:hint="eastAsia" w:ascii="宋体" w:hAnsi="宋体" w:cs="宋体"/>
          <w:color w:val="000000"/>
        </w:rPr>
        <w:t>法定代表人：</w:t>
      </w:r>
      <w:r>
        <w:rPr>
          <w:rFonts w:hint="eastAsia" w:ascii="宋体" w:hAnsi="宋体" w:cs="宋体"/>
          <w:color w:val="000000"/>
          <w:u w:val="single"/>
        </w:rPr>
        <w:t xml:space="preserve">             </w:t>
      </w:r>
      <w:r>
        <w:rPr>
          <w:rFonts w:hint="eastAsia" w:ascii="宋体" w:hAnsi="宋体" w:cs="宋体"/>
          <w:color w:val="000000"/>
        </w:rPr>
        <w:t>（签字）            联系方式：</w:t>
      </w:r>
      <w:r>
        <w:rPr>
          <w:rFonts w:hint="eastAsia" w:ascii="宋体" w:hAnsi="宋体" w:cs="宋体"/>
          <w:color w:val="000000"/>
          <w:u w:val="single"/>
        </w:rPr>
        <w:t xml:space="preserve">             </w:t>
      </w:r>
      <w:r>
        <w:rPr>
          <w:rFonts w:hint="eastAsia" w:ascii="宋体" w:hAnsi="宋体" w:cs="宋体"/>
          <w:color w:val="000000"/>
        </w:rPr>
        <w:t xml:space="preserve">   </w:t>
      </w:r>
    </w:p>
    <w:p>
      <w:pPr>
        <w:spacing w:line="360" w:lineRule="auto"/>
        <w:ind w:firstLine="420" w:firstLineChars="200"/>
        <w:jc w:val="left"/>
        <w:rPr>
          <w:rFonts w:ascii="宋体" w:hAnsi="宋体" w:cs="宋体"/>
          <w:color w:val="000000"/>
          <w:u w:val="single"/>
        </w:rPr>
      </w:pPr>
      <w:r>
        <w:rPr>
          <w:rFonts w:hint="eastAsia" w:ascii="宋体" w:hAnsi="宋体" w:cs="宋体"/>
          <w:color w:val="000000"/>
        </w:rPr>
        <w:t>委托代理人：</w:t>
      </w:r>
      <w:r>
        <w:rPr>
          <w:rFonts w:hint="eastAsia" w:ascii="宋体" w:hAnsi="宋体" w:cs="宋体"/>
          <w:color w:val="000000"/>
          <w:u w:val="single"/>
        </w:rPr>
        <w:t xml:space="preserve">             </w:t>
      </w:r>
      <w:r>
        <w:rPr>
          <w:rFonts w:hint="eastAsia" w:ascii="宋体" w:hAnsi="宋体" w:cs="宋体"/>
          <w:color w:val="000000"/>
        </w:rPr>
        <w:t>（签字）            联系方式：</w:t>
      </w:r>
      <w:r>
        <w:rPr>
          <w:rFonts w:hint="eastAsia" w:ascii="宋体" w:hAnsi="宋体" w:cs="宋体"/>
          <w:color w:val="000000"/>
          <w:u w:val="single"/>
        </w:rPr>
        <w:t xml:space="preserve">             </w:t>
      </w:r>
    </w:p>
    <w:p>
      <w:pPr>
        <w:spacing w:line="360" w:lineRule="auto"/>
        <w:ind w:firstLine="420" w:firstLineChars="200"/>
        <w:jc w:val="left"/>
        <w:rPr>
          <w:rFonts w:ascii="宋体" w:hAnsi="宋体" w:cs="宋体"/>
          <w:color w:val="000000"/>
        </w:rPr>
      </w:pPr>
      <w:r>
        <w:rPr>
          <w:rFonts w:hint="eastAsia" w:ascii="宋体" w:hAnsi="宋体" w:cs="宋体"/>
          <w:color w:val="000000"/>
        </w:rPr>
        <w:t>日期：</w:t>
      </w:r>
      <w:r>
        <w:rPr>
          <w:rFonts w:hint="eastAsia" w:ascii="宋体" w:hAnsi="宋体" w:cs="宋体"/>
          <w:color w:val="000000"/>
          <w:sz w:val="24"/>
          <w:szCs w:val="24"/>
          <w:u w:val="single"/>
        </w:rPr>
        <w:t xml:space="preserve">       </w:t>
      </w:r>
      <w:r>
        <w:rPr>
          <w:rFonts w:hint="eastAsia" w:ascii="宋体" w:hAnsi="宋体" w:cs="宋体"/>
          <w:color w:val="000000"/>
        </w:rPr>
        <w:t>年</w:t>
      </w:r>
      <w:r>
        <w:rPr>
          <w:rFonts w:hint="eastAsia" w:ascii="宋体" w:hAnsi="宋体" w:cs="宋体"/>
          <w:color w:val="000000"/>
          <w:sz w:val="24"/>
          <w:szCs w:val="24"/>
          <w:u w:val="single"/>
        </w:rPr>
        <w:t xml:space="preserve">    </w:t>
      </w:r>
      <w:r>
        <w:rPr>
          <w:rFonts w:hint="eastAsia" w:ascii="宋体" w:hAnsi="宋体" w:cs="宋体"/>
          <w:color w:val="000000"/>
        </w:rPr>
        <w:t>月</w:t>
      </w:r>
      <w:r>
        <w:rPr>
          <w:rFonts w:hint="eastAsia" w:ascii="宋体" w:hAnsi="宋体" w:cs="宋体"/>
          <w:color w:val="000000"/>
          <w:sz w:val="24"/>
          <w:szCs w:val="24"/>
          <w:u w:val="single"/>
        </w:rPr>
        <w:t xml:space="preserve">    </w:t>
      </w:r>
      <w:r>
        <w:rPr>
          <w:rFonts w:hint="eastAsia" w:ascii="宋体" w:hAnsi="宋体" w:cs="宋体"/>
          <w:color w:val="000000"/>
        </w:rPr>
        <w:t>日</w:t>
      </w:r>
    </w:p>
    <w:p>
      <w:pPr>
        <w:spacing w:line="360" w:lineRule="auto"/>
        <w:ind w:firstLine="420" w:firstLineChars="200"/>
        <w:jc w:val="left"/>
        <w:rPr>
          <w:rFonts w:ascii="宋体" w:hAnsi="宋体" w:cs="宋体"/>
          <w:color w:val="000000"/>
        </w:rPr>
      </w:pPr>
      <w:r>
        <w:rPr>
          <w:rFonts w:hint="eastAsia" w:ascii="宋体" w:hAnsi="宋体" w:cs="宋体"/>
          <w:color w:val="000000"/>
        </w:rPr>
        <w:t xml:space="preserve">附：A.营业执照（复印件）  B.法人授权委托书（原件）。 </w:t>
      </w:r>
    </w:p>
    <w:p>
      <w:pPr>
        <w:ind w:firstLine="420" w:firstLineChars="200"/>
        <w:rPr>
          <w:rFonts w:ascii="宋体" w:hAnsi="宋体" w:cs="宋体"/>
        </w:rPr>
      </w:pPr>
      <w:r>
        <w:rPr>
          <w:rFonts w:hint="eastAsia" w:ascii="宋体" w:hAnsi="宋体" w:cs="宋体"/>
          <w:color w:val="000000"/>
        </w:rPr>
        <w:t xml:space="preserve">    C.法定代表人和委托代理人身份证复印件（加盖公司红色鲜章）。</w:t>
      </w:r>
    </w:p>
    <w:p>
      <w:pPr>
        <w:rPr>
          <w:rFonts w:ascii="宋体" w:hAnsi="宋体" w:cs="宋体"/>
          <w:sz w:val="24"/>
          <w:szCs w:val="24"/>
        </w:rPr>
      </w:pPr>
      <w:bookmarkStart w:id="66" w:name="_Toc388260480"/>
      <w:bookmarkStart w:id="67" w:name="_Toc29203"/>
      <w:bookmarkStart w:id="68" w:name="_Toc21947"/>
      <w:r>
        <w:rPr>
          <w:rFonts w:hint="eastAsia" w:ascii="宋体" w:hAnsi="宋体" w:cs="宋体"/>
          <w:sz w:val="24"/>
          <w:szCs w:val="24"/>
        </w:rPr>
        <w:br w:type="page"/>
      </w:r>
    </w:p>
    <w:p>
      <w:pPr>
        <w:pStyle w:val="7"/>
        <w:rPr>
          <w:rFonts w:ascii="宋体" w:hAnsi="宋体" w:cs="宋体"/>
          <w:sz w:val="24"/>
          <w:szCs w:val="24"/>
        </w:rPr>
      </w:pPr>
      <w:bookmarkStart w:id="69" w:name="_Toc85133650"/>
      <w:bookmarkStart w:id="70" w:name="_Toc83614812"/>
      <w:bookmarkStart w:id="71" w:name="_Toc85130693"/>
      <w:bookmarkStart w:id="72" w:name="_Toc83614516"/>
      <w:r>
        <w:rPr>
          <w:rFonts w:hint="eastAsia" w:ascii="宋体" w:hAnsi="宋体" w:cs="宋体"/>
          <w:sz w:val="24"/>
          <w:szCs w:val="24"/>
        </w:rPr>
        <w:t>（七）签订合同</w:t>
      </w:r>
      <w:bookmarkEnd w:id="66"/>
      <w:bookmarkEnd w:id="67"/>
      <w:bookmarkEnd w:id="68"/>
      <w:bookmarkEnd w:id="69"/>
      <w:bookmarkEnd w:id="70"/>
      <w:bookmarkEnd w:id="71"/>
      <w:bookmarkEnd w:id="72"/>
    </w:p>
    <w:p>
      <w:pPr>
        <w:spacing w:line="360" w:lineRule="auto"/>
        <w:ind w:firstLine="422" w:firstLineChars="200"/>
        <w:rPr>
          <w:rFonts w:ascii="宋体" w:hAnsi="宋体" w:cs="宋体"/>
          <w:b/>
        </w:rPr>
      </w:pPr>
      <w:r>
        <w:rPr>
          <w:rFonts w:ascii="宋体" w:hAnsi="宋体" w:cs="宋体"/>
          <w:b/>
        </w:rPr>
        <w:t>1</w:t>
      </w:r>
      <w:r>
        <w:rPr>
          <w:rFonts w:hint="eastAsia" w:ascii="宋体" w:hAnsi="宋体" w:cs="宋体"/>
          <w:b/>
        </w:rPr>
        <w:t>.成交通知书</w:t>
      </w:r>
    </w:p>
    <w:p>
      <w:pPr>
        <w:spacing w:line="360" w:lineRule="auto"/>
        <w:ind w:firstLine="420" w:firstLineChars="200"/>
        <w:rPr>
          <w:rFonts w:ascii="宋体" w:hAnsi="宋体" w:cs="宋体"/>
        </w:rPr>
      </w:pPr>
      <w:r>
        <w:rPr>
          <w:rFonts w:ascii="宋体" w:hAnsi="宋体" w:cs="宋体"/>
        </w:rPr>
        <w:t>1</w:t>
      </w:r>
      <w:r>
        <w:rPr>
          <w:rFonts w:hint="eastAsia" w:ascii="宋体" w:hAnsi="宋体" w:cs="宋体"/>
        </w:rPr>
        <w:t>.</w:t>
      </w:r>
      <w:r>
        <w:rPr>
          <w:rFonts w:ascii="宋体" w:hAnsi="宋体" w:cs="宋体"/>
        </w:rPr>
        <w:t>1</w:t>
      </w:r>
      <w:r>
        <w:rPr>
          <w:rFonts w:hint="eastAsia" w:ascii="宋体" w:hAnsi="宋体" w:cs="宋体"/>
        </w:rPr>
        <w:t xml:space="preserve"> 在规定的谈判有效期内，采购人将以书面形式向成交供应商发出《成交通知书》。</w:t>
      </w:r>
    </w:p>
    <w:p>
      <w:pPr>
        <w:spacing w:line="360" w:lineRule="auto"/>
        <w:ind w:firstLine="420" w:firstLineChars="200"/>
        <w:rPr>
          <w:rFonts w:ascii="宋体" w:hAnsi="宋体" w:cs="宋体"/>
        </w:rPr>
      </w:pPr>
      <w:r>
        <w:rPr>
          <w:rFonts w:ascii="宋体" w:hAnsi="宋体" w:cs="宋体"/>
        </w:rPr>
        <w:t>1</w:t>
      </w:r>
      <w:r>
        <w:rPr>
          <w:rFonts w:hint="eastAsia" w:ascii="宋体" w:hAnsi="宋体" w:cs="宋体"/>
        </w:rPr>
        <w:t>.</w:t>
      </w:r>
      <w:r>
        <w:rPr>
          <w:rFonts w:ascii="宋体" w:hAnsi="宋体" w:cs="宋体"/>
        </w:rPr>
        <w:t>2</w:t>
      </w:r>
      <w:r>
        <w:rPr>
          <w:rFonts w:hint="eastAsia" w:ascii="宋体" w:hAnsi="宋体" w:cs="宋体"/>
        </w:rPr>
        <w:t xml:space="preserve"> 成交通知书对采购人和成交供应商具有同等法律效力。</w:t>
      </w:r>
    </w:p>
    <w:p>
      <w:pPr>
        <w:spacing w:line="360" w:lineRule="auto"/>
        <w:ind w:firstLine="420" w:firstLineChars="200"/>
        <w:rPr>
          <w:rFonts w:ascii="宋体" w:hAnsi="宋体" w:cs="宋体"/>
        </w:rPr>
      </w:pPr>
      <w:r>
        <w:rPr>
          <w:rFonts w:ascii="宋体" w:hAnsi="宋体" w:cs="宋体"/>
        </w:rPr>
        <w:t>1</w:t>
      </w:r>
      <w:r>
        <w:rPr>
          <w:rFonts w:hint="eastAsia" w:ascii="宋体" w:hAnsi="宋体" w:cs="宋体"/>
        </w:rPr>
        <w:t>.</w:t>
      </w:r>
      <w:r>
        <w:rPr>
          <w:rFonts w:ascii="宋体" w:hAnsi="宋体" w:cs="宋体"/>
        </w:rPr>
        <w:t>3</w:t>
      </w:r>
      <w:r>
        <w:rPr>
          <w:rFonts w:hint="eastAsia" w:ascii="宋体" w:hAnsi="宋体" w:cs="宋体"/>
        </w:rPr>
        <w:t>成交通知书是成交供应商签订合同的依据，是合同必不可少的一个组成部分。</w:t>
      </w:r>
    </w:p>
    <w:p>
      <w:pPr>
        <w:spacing w:line="360" w:lineRule="auto"/>
        <w:ind w:firstLine="422" w:firstLineChars="200"/>
        <w:rPr>
          <w:rFonts w:ascii="宋体" w:hAnsi="宋体" w:cs="宋体"/>
          <w:b/>
        </w:rPr>
      </w:pPr>
      <w:r>
        <w:rPr>
          <w:rFonts w:ascii="宋体" w:hAnsi="宋体" w:cs="宋体"/>
          <w:b/>
        </w:rPr>
        <w:t>2</w:t>
      </w:r>
      <w:r>
        <w:rPr>
          <w:rFonts w:hint="eastAsia" w:ascii="宋体" w:hAnsi="宋体" w:cs="宋体"/>
          <w:b/>
        </w:rPr>
        <w:t>.签订合同</w:t>
      </w:r>
    </w:p>
    <w:p>
      <w:pPr>
        <w:spacing w:line="360" w:lineRule="auto"/>
        <w:ind w:firstLine="420" w:firstLineChars="200"/>
        <w:rPr>
          <w:rFonts w:ascii="宋体" w:hAnsi="宋体" w:cs="宋体"/>
        </w:rPr>
      </w:pPr>
      <w:r>
        <w:rPr>
          <w:rFonts w:ascii="宋体" w:hAnsi="宋体" w:cs="宋体"/>
          <w:kern w:val="0"/>
        </w:rPr>
        <w:t>2</w:t>
      </w:r>
      <w:r>
        <w:rPr>
          <w:rFonts w:hint="eastAsia" w:ascii="宋体" w:hAnsi="宋体" w:cs="宋体"/>
          <w:kern w:val="0"/>
        </w:rPr>
        <w:t>.1采购人与成交供应商应当在成交通知书发出之日起30日内，按照采购文件确定的合同文本以及采购标的、规格型号、采购金额、采购数量、技术和服务要求等事项签订政府采购合同。</w:t>
      </w:r>
    </w:p>
    <w:p>
      <w:pPr>
        <w:spacing w:line="360" w:lineRule="auto"/>
        <w:ind w:firstLine="420" w:firstLineChars="200"/>
        <w:rPr>
          <w:rFonts w:ascii="宋体" w:hAnsi="宋体" w:cs="宋体"/>
        </w:rPr>
      </w:pPr>
      <w:r>
        <w:rPr>
          <w:rFonts w:ascii="宋体" w:hAnsi="宋体" w:cs="宋体"/>
          <w:kern w:val="0"/>
        </w:rPr>
        <w:t>2</w:t>
      </w:r>
      <w:r>
        <w:rPr>
          <w:rFonts w:hint="eastAsia" w:ascii="宋体" w:hAnsi="宋体" w:cs="宋体"/>
          <w:kern w:val="0"/>
        </w:rPr>
        <w:t>.2 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pPr>
        <w:spacing w:line="360" w:lineRule="auto"/>
        <w:ind w:firstLine="420" w:firstLineChars="200"/>
        <w:rPr>
          <w:rFonts w:ascii="宋体" w:hAnsi="宋体" w:cs="宋体"/>
        </w:rPr>
      </w:pPr>
      <w:r>
        <w:rPr>
          <w:rFonts w:ascii="宋体" w:hAnsi="宋体" w:cs="宋体"/>
          <w:kern w:val="0"/>
        </w:rPr>
        <w:t>2</w:t>
      </w:r>
      <w:r>
        <w:rPr>
          <w:rFonts w:hint="eastAsia" w:ascii="宋体" w:hAnsi="宋体" w:cs="宋体"/>
          <w:kern w:val="0"/>
        </w:rPr>
        <w:t>.3 除不可抗力等因素外，成交通知书发出后，采购人改变成交结果，或者成交供应商拒绝签订合同的，应当承担相应的法律责任。</w:t>
      </w:r>
    </w:p>
    <w:p>
      <w:pPr>
        <w:spacing w:line="360" w:lineRule="auto"/>
        <w:ind w:firstLine="422" w:firstLineChars="200"/>
        <w:rPr>
          <w:rFonts w:ascii="宋体" w:hAnsi="宋体" w:cs="宋体"/>
          <w:b/>
        </w:rPr>
      </w:pPr>
      <w:r>
        <w:rPr>
          <w:rFonts w:ascii="宋体" w:hAnsi="宋体" w:cs="宋体"/>
          <w:b/>
        </w:rPr>
        <w:t>3</w:t>
      </w:r>
      <w:r>
        <w:rPr>
          <w:rFonts w:hint="eastAsia" w:ascii="宋体" w:hAnsi="宋体" w:cs="宋体"/>
          <w:b/>
        </w:rPr>
        <w:t>.分包履行合同</w:t>
      </w:r>
    </w:p>
    <w:p>
      <w:pPr>
        <w:spacing w:line="360" w:lineRule="auto"/>
        <w:ind w:firstLine="420" w:firstLineChars="200"/>
        <w:rPr>
          <w:rFonts w:ascii="宋体" w:hAnsi="宋体" w:cs="宋体"/>
          <w:b/>
        </w:rPr>
      </w:pPr>
      <w:r>
        <w:rPr>
          <w:rFonts w:ascii="宋体" w:hAnsi="宋体" w:cs="宋体"/>
        </w:rPr>
        <w:t>3</w:t>
      </w:r>
      <w:r>
        <w:rPr>
          <w:rFonts w:hint="eastAsia" w:ascii="宋体" w:hAnsi="宋体" w:cs="宋体"/>
        </w:rPr>
        <w:t>.1 经采购人同意，成交供应商可以依法采取分包方式履行合同。</w:t>
      </w:r>
    </w:p>
    <w:p>
      <w:pPr>
        <w:spacing w:line="360" w:lineRule="auto"/>
        <w:ind w:firstLine="420" w:firstLineChars="200"/>
        <w:rPr>
          <w:rFonts w:ascii="宋体" w:hAnsi="宋体" w:cs="宋体"/>
          <w:b/>
        </w:rPr>
      </w:pPr>
      <w:r>
        <w:rPr>
          <w:rFonts w:ascii="宋体" w:hAnsi="宋体" w:cs="宋体"/>
        </w:rPr>
        <w:t>3</w:t>
      </w:r>
      <w:r>
        <w:rPr>
          <w:rFonts w:hint="eastAsia" w:ascii="宋体" w:hAnsi="宋体" w:cs="宋体"/>
        </w:rPr>
        <w:t>.2 政府采购合同分包履行的，成交供应商就采购项目和分包项目向采购人负责，分包供应商就分包项目承担责任。</w:t>
      </w:r>
    </w:p>
    <w:p>
      <w:pPr>
        <w:spacing w:line="360" w:lineRule="auto"/>
        <w:ind w:firstLine="422" w:firstLineChars="200"/>
        <w:rPr>
          <w:rFonts w:ascii="宋体" w:hAnsi="宋体" w:cs="宋体"/>
          <w:kern w:val="0"/>
        </w:rPr>
      </w:pPr>
      <w:r>
        <w:rPr>
          <w:rFonts w:ascii="宋体" w:hAnsi="宋体" w:cs="宋体"/>
          <w:b/>
        </w:rPr>
        <w:t>4</w:t>
      </w:r>
      <w:r>
        <w:rPr>
          <w:rFonts w:hint="eastAsia" w:ascii="宋体" w:hAnsi="宋体" w:cs="宋体"/>
          <w:b/>
        </w:rPr>
        <w:t>.</w:t>
      </w:r>
      <w:r>
        <w:rPr>
          <w:rFonts w:hint="eastAsia" w:ascii="宋体" w:hAnsi="宋体" w:cs="宋体"/>
          <w:kern w:val="0"/>
        </w:rPr>
        <w:t>政府采购合同履行中合同标的的追加：政府采购合同履行中，采购人需追加与合同标的相同的货物、工程或者服务的，在不改变合同其它条款的前提下，可以与供应商协商签订补充合同，但所有补充合同的采购金额不得超过原合同采购金额的百分之十。</w:t>
      </w:r>
    </w:p>
    <w:p>
      <w:pPr>
        <w:spacing w:line="360" w:lineRule="auto"/>
        <w:ind w:firstLine="422" w:firstLineChars="200"/>
        <w:rPr>
          <w:rFonts w:ascii="宋体" w:hAnsi="宋体" w:cs="宋体"/>
          <w:kern w:val="0"/>
        </w:rPr>
      </w:pPr>
      <w:r>
        <w:rPr>
          <w:rFonts w:ascii="宋体" w:hAnsi="宋体" w:cs="宋体"/>
          <w:b/>
        </w:rPr>
        <w:t>5</w:t>
      </w:r>
      <w:r>
        <w:rPr>
          <w:rFonts w:hint="eastAsia" w:ascii="宋体" w:hAnsi="宋体" w:cs="宋体"/>
          <w:b/>
        </w:rPr>
        <w:t>.</w:t>
      </w:r>
      <w:r>
        <w:rPr>
          <w:rFonts w:hint="eastAsia" w:ascii="宋体" w:hAnsi="宋体" w:cs="宋体"/>
          <w:kern w:val="0"/>
        </w:rPr>
        <w:t>出现下列情形之一的，采购人应当终止竞争性谈判采购活动，发布项目终止公告并说明原因，重新开展采购活动：</w:t>
      </w:r>
    </w:p>
    <w:p>
      <w:pPr>
        <w:widowControl/>
        <w:spacing w:line="360" w:lineRule="auto"/>
        <w:ind w:left="425"/>
        <w:jc w:val="left"/>
        <w:rPr>
          <w:rFonts w:ascii="宋体" w:hAnsi="宋体" w:cs="宋体"/>
          <w:kern w:val="0"/>
        </w:rPr>
      </w:pPr>
      <w:r>
        <w:rPr>
          <w:rFonts w:ascii="宋体" w:hAnsi="宋体" w:cs="宋体"/>
          <w:kern w:val="0"/>
        </w:rPr>
        <w:t>5</w:t>
      </w:r>
      <w:r>
        <w:rPr>
          <w:rFonts w:hint="eastAsia" w:ascii="宋体" w:hAnsi="宋体" w:cs="宋体"/>
          <w:kern w:val="0"/>
        </w:rPr>
        <w:t>.1 因情况变化，不再符合规定的竞争性谈判采购方式适用情形的；</w:t>
      </w:r>
    </w:p>
    <w:p>
      <w:pPr>
        <w:widowControl/>
        <w:spacing w:line="360" w:lineRule="auto"/>
        <w:ind w:left="425"/>
        <w:jc w:val="left"/>
        <w:rPr>
          <w:rFonts w:ascii="宋体" w:hAnsi="宋体" w:cs="宋体"/>
          <w:kern w:val="0"/>
        </w:rPr>
      </w:pPr>
      <w:r>
        <w:rPr>
          <w:rFonts w:ascii="宋体" w:hAnsi="宋体" w:cs="宋体"/>
          <w:kern w:val="0"/>
        </w:rPr>
        <w:t>5</w:t>
      </w:r>
      <w:r>
        <w:rPr>
          <w:rFonts w:hint="eastAsia" w:ascii="宋体" w:hAnsi="宋体" w:cs="宋体"/>
          <w:kern w:val="0"/>
        </w:rPr>
        <w:t>.2 出现影响采购公正的违法、违规行为的；</w:t>
      </w:r>
    </w:p>
    <w:p>
      <w:pPr>
        <w:widowControl/>
        <w:spacing w:line="360" w:lineRule="auto"/>
        <w:ind w:firstLine="420" w:firstLineChars="200"/>
        <w:jc w:val="left"/>
        <w:rPr>
          <w:rFonts w:ascii="宋体" w:hAnsi="宋体" w:cs="宋体"/>
          <w:kern w:val="0"/>
        </w:rPr>
      </w:pPr>
      <w:r>
        <w:rPr>
          <w:rFonts w:ascii="宋体" w:hAnsi="宋体" w:cs="宋体"/>
          <w:kern w:val="0"/>
        </w:rPr>
        <w:t>5</w:t>
      </w:r>
      <w:r>
        <w:rPr>
          <w:rFonts w:hint="eastAsia" w:ascii="宋体" w:hAnsi="宋体" w:cs="宋体"/>
          <w:kern w:val="0"/>
        </w:rPr>
        <w:t>.3 在采购过程中符合竞争要求的供应商或者报价未超过采购预算的供应商不足3家的。</w:t>
      </w:r>
    </w:p>
    <w:p>
      <w:pPr>
        <w:pStyle w:val="12"/>
        <w:adjustRightInd w:val="0"/>
        <w:snapToGrid w:val="0"/>
        <w:spacing w:before="163" w:beforeLines="50" w:line="360" w:lineRule="auto"/>
        <w:ind w:firstLine="422" w:firstLineChars="200"/>
        <w:jc w:val="left"/>
        <w:rPr>
          <w:rFonts w:hAnsi="宋体" w:eastAsia="宋体" w:cs="宋体"/>
          <w:kern w:val="0"/>
          <w:szCs w:val="21"/>
        </w:rPr>
      </w:pPr>
      <w:r>
        <w:rPr>
          <w:rFonts w:hAnsi="宋体" w:eastAsia="宋体" w:cs="宋体"/>
          <w:b/>
          <w:szCs w:val="21"/>
        </w:rPr>
        <w:t>6</w:t>
      </w:r>
      <w:r>
        <w:rPr>
          <w:rFonts w:hint="eastAsia" w:hAnsi="宋体" w:eastAsia="宋体" w:cs="宋体"/>
          <w:b/>
          <w:szCs w:val="21"/>
        </w:rPr>
        <w:t>.</w:t>
      </w:r>
      <w:r>
        <w:rPr>
          <w:rFonts w:hint="eastAsia" w:hAnsi="宋体" w:eastAsia="宋体" w:cs="宋体"/>
          <w:kern w:val="0"/>
          <w:szCs w:val="21"/>
        </w:rPr>
        <w:t>采购任务取消：在采购活动中因重大变故，采购任务取消的，采购人应当终止采购活动，通知所有参加采购活动的供应商。</w:t>
      </w:r>
    </w:p>
    <w:p>
      <w:pPr>
        <w:pStyle w:val="12"/>
        <w:adjustRightInd w:val="0"/>
        <w:snapToGrid w:val="0"/>
        <w:spacing w:before="163" w:beforeLines="50" w:line="360" w:lineRule="auto"/>
        <w:ind w:firstLine="422" w:firstLineChars="200"/>
        <w:jc w:val="left"/>
        <w:rPr>
          <w:rFonts w:hAnsi="宋体" w:eastAsia="宋体" w:cs="宋体"/>
          <w:b/>
          <w:bCs/>
          <w:szCs w:val="21"/>
        </w:rPr>
      </w:pPr>
      <w:r>
        <w:rPr>
          <w:rFonts w:hAnsi="宋体" w:eastAsia="宋体" w:cs="宋体"/>
          <w:b/>
          <w:bCs/>
          <w:szCs w:val="21"/>
        </w:rPr>
        <w:t>7</w:t>
      </w:r>
      <w:r>
        <w:rPr>
          <w:rFonts w:hint="eastAsia" w:hAnsi="宋体" w:eastAsia="宋体" w:cs="宋体"/>
          <w:b/>
          <w:bCs/>
          <w:szCs w:val="21"/>
        </w:rPr>
        <w:t>.其它</w:t>
      </w:r>
    </w:p>
    <w:p>
      <w:pPr>
        <w:spacing w:line="360" w:lineRule="auto"/>
        <w:ind w:firstLine="420" w:firstLineChars="200"/>
        <w:rPr>
          <w:rFonts w:ascii="宋体" w:hAnsi="宋体" w:cs="宋体"/>
          <w:kern w:val="0"/>
        </w:rPr>
      </w:pPr>
      <w:bookmarkStart w:id="73" w:name="_Toc388260481"/>
      <w:r>
        <w:rPr>
          <w:rFonts w:ascii="宋体" w:hAnsi="宋体" w:cs="宋体"/>
          <w:kern w:val="0"/>
        </w:rPr>
        <w:t>7</w:t>
      </w:r>
      <w:r>
        <w:rPr>
          <w:rFonts w:hint="eastAsia" w:ascii="宋体" w:hAnsi="宋体" w:cs="宋体"/>
          <w:kern w:val="0"/>
        </w:rPr>
        <w:t>.1 开标后，如果所有供应商的报价均超过了采购预算，采购人不能支付的，根据《中华人民共和国政府采购法》的规定，应予废标。废标后，重新组织招标或采用其它方式继续采购。</w:t>
      </w:r>
    </w:p>
    <w:p>
      <w:pPr>
        <w:spacing w:line="360" w:lineRule="auto"/>
        <w:ind w:firstLine="420" w:firstLineChars="200"/>
        <w:rPr>
          <w:rFonts w:ascii="宋体" w:hAnsi="宋体" w:cs="宋体"/>
          <w:kern w:val="0"/>
        </w:rPr>
      </w:pPr>
      <w:r>
        <w:rPr>
          <w:rFonts w:ascii="宋体" w:hAnsi="宋体" w:cs="宋体"/>
          <w:kern w:val="0"/>
        </w:rPr>
        <w:t>7</w:t>
      </w:r>
      <w:r>
        <w:rPr>
          <w:rFonts w:hint="eastAsia" w:ascii="宋体" w:hAnsi="宋体" w:cs="宋体"/>
          <w:kern w:val="0"/>
        </w:rPr>
        <w:t>.2 谈判截止时间结束后，参加谈判的供应商不足三家或在评标期间出现符合专业条件的供应商不足三家情形的，按照中华人民共和国财政部第74号--《政府采购货物和服务招标谈判管理办法》的规定，报甘肃警察职业学院批准后，重新组织招标或采用其它方式继续采购。</w:t>
      </w:r>
    </w:p>
    <w:p>
      <w:pPr>
        <w:rPr>
          <w:rFonts w:ascii="宋体" w:hAnsi="宋体" w:cs="宋体"/>
          <w:kern w:val="0"/>
        </w:rPr>
      </w:pPr>
    </w:p>
    <w:p>
      <w:pPr>
        <w:pStyle w:val="12"/>
        <w:sectPr>
          <w:headerReference r:id="rId3" w:type="default"/>
          <w:footerReference r:id="rId4" w:type="default"/>
          <w:pgSz w:w="11906" w:h="16838"/>
          <w:pgMar w:top="1134" w:right="1701" w:bottom="1134" w:left="1701" w:header="850" w:footer="850" w:gutter="0"/>
          <w:pgNumType w:start="0"/>
          <w:cols w:space="720" w:num="1"/>
          <w:titlePg/>
          <w:docGrid w:type="lines" w:linePitch="326" w:charSpace="0"/>
        </w:sectPr>
      </w:pPr>
    </w:p>
    <w:p>
      <w:pPr>
        <w:pStyle w:val="5"/>
        <w:jc w:val="center"/>
        <w:rPr>
          <w:rFonts w:ascii="宋体" w:hAnsi="宋体" w:cs="宋体"/>
          <w:sz w:val="21"/>
          <w:szCs w:val="21"/>
        </w:rPr>
      </w:pPr>
      <w:bookmarkStart w:id="74" w:name="_Toc11243"/>
      <w:bookmarkStart w:id="75" w:name="_Toc3095"/>
      <w:bookmarkStart w:id="76" w:name="_Toc85133651"/>
      <w:r>
        <w:rPr>
          <w:rFonts w:hint="eastAsia" w:ascii="宋体" w:hAnsi="宋体" w:cs="宋体"/>
          <w:sz w:val="36"/>
          <w:szCs w:val="36"/>
        </w:rPr>
        <w:t xml:space="preserve">第三章 </w:t>
      </w:r>
      <w:bookmarkEnd w:id="74"/>
      <w:bookmarkEnd w:id="75"/>
      <w:r>
        <w:rPr>
          <w:rFonts w:hint="eastAsia" w:ascii="宋体" w:hAnsi="宋体" w:cs="宋体"/>
          <w:sz w:val="36"/>
          <w:szCs w:val="36"/>
        </w:rPr>
        <w:t>设计施工图</w:t>
      </w:r>
      <w:bookmarkEnd w:id="76"/>
    </w:p>
    <w:p>
      <w:pPr>
        <w:rPr>
          <w:rFonts w:ascii="宋体" w:hAnsi="宋体" w:cs="宋体"/>
          <w:kern w:val="0"/>
        </w:rPr>
      </w:pPr>
      <w:bookmarkStart w:id="77" w:name="_Toc26720"/>
      <w:r>
        <w:rPr>
          <w:rFonts w:hint="eastAsia" w:ascii="宋体" w:hAnsi="宋体" w:cs="宋体"/>
          <w:kern w:val="0"/>
        </w:rPr>
        <w:t>另册</w:t>
      </w:r>
    </w:p>
    <w:p>
      <w:pPr>
        <w:widowControl/>
        <w:jc w:val="left"/>
        <w:rPr>
          <w:rFonts w:ascii="宋体" w:hAnsi="宋体" w:cs="宋体"/>
          <w:b/>
          <w:bCs/>
          <w:kern w:val="44"/>
          <w:sz w:val="36"/>
          <w:szCs w:val="36"/>
        </w:rPr>
      </w:pPr>
      <w:r>
        <w:rPr>
          <w:rFonts w:ascii="宋体" w:hAnsi="宋体" w:cs="宋体"/>
          <w:sz w:val="36"/>
          <w:szCs w:val="36"/>
        </w:rPr>
        <w:br w:type="page"/>
      </w:r>
    </w:p>
    <w:p>
      <w:pPr>
        <w:pStyle w:val="5"/>
        <w:jc w:val="center"/>
        <w:rPr>
          <w:rFonts w:ascii="宋体" w:hAnsi="宋体" w:cs="宋体"/>
          <w:sz w:val="21"/>
          <w:szCs w:val="21"/>
        </w:rPr>
      </w:pPr>
      <w:bookmarkStart w:id="78" w:name="_Toc85133652"/>
      <w:r>
        <w:rPr>
          <w:rFonts w:hint="eastAsia" w:ascii="宋体" w:hAnsi="宋体" w:cs="宋体"/>
          <w:sz w:val="36"/>
          <w:szCs w:val="36"/>
        </w:rPr>
        <w:t>第四章 工程量清单</w:t>
      </w:r>
      <w:bookmarkEnd w:id="78"/>
    </w:p>
    <w:p>
      <w:pPr>
        <w:rPr>
          <w:rFonts w:hint="eastAsia" w:ascii="宋体" w:hAnsi="宋体" w:cs="宋体"/>
          <w:kern w:val="0"/>
        </w:rPr>
      </w:pPr>
      <w:r>
        <w:rPr>
          <w:rFonts w:ascii="宋体" w:hAnsi="宋体" w:cs="宋体"/>
          <w:kern w:val="0"/>
        </w:rPr>
        <w:t>另册</w:t>
      </w:r>
    </w:p>
    <w:p>
      <w:pPr>
        <w:widowControl/>
        <w:jc w:val="left"/>
        <w:rPr>
          <w:rFonts w:ascii="宋体" w:hAnsi="宋体" w:cs="宋体"/>
          <w:b/>
          <w:bCs/>
          <w:kern w:val="44"/>
          <w:sz w:val="36"/>
          <w:szCs w:val="36"/>
        </w:rPr>
      </w:pPr>
      <w:r>
        <w:rPr>
          <w:rFonts w:ascii="宋体" w:hAnsi="宋体" w:cs="宋体"/>
          <w:sz w:val="36"/>
          <w:szCs w:val="36"/>
        </w:rPr>
        <w:br w:type="page"/>
      </w:r>
    </w:p>
    <w:p>
      <w:pPr>
        <w:pStyle w:val="5"/>
        <w:jc w:val="center"/>
        <w:rPr>
          <w:rFonts w:ascii="宋体" w:hAnsi="宋体" w:cs="宋体"/>
          <w:sz w:val="36"/>
          <w:szCs w:val="36"/>
        </w:rPr>
      </w:pPr>
      <w:bookmarkStart w:id="79" w:name="_Toc85133653"/>
      <w:r>
        <w:rPr>
          <w:rFonts w:hint="eastAsia" w:ascii="宋体" w:hAnsi="宋体" w:cs="宋体"/>
          <w:sz w:val="36"/>
          <w:szCs w:val="36"/>
        </w:rPr>
        <w:t>第五章 谈判程序及</w:t>
      </w:r>
      <w:bookmarkEnd w:id="73"/>
      <w:r>
        <w:rPr>
          <w:rFonts w:hint="eastAsia" w:ascii="宋体" w:hAnsi="宋体" w:cs="宋体"/>
          <w:sz w:val="36"/>
          <w:szCs w:val="36"/>
        </w:rPr>
        <w:t>成交办法</w:t>
      </w:r>
      <w:bookmarkEnd w:id="77"/>
      <w:bookmarkEnd w:id="79"/>
    </w:p>
    <w:p>
      <w:pPr>
        <w:pStyle w:val="6"/>
        <w:spacing w:line="360" w:lineRule="auto"/>
        <w:rPr>
          <w:rFonts w:ascii="宋体" w:hAnsi="宋体" w:eastAsia="宋体" w:cs="宋体"/>
          <w:sz w:val="30"/>
          <w:szCs w:val="30"/>
        </w:rPr>
      </w:pPr>
      <w:bookmarkStart w:id="80" w:name="_Toc388260482"/>
      <w:bookmarkStart w:id="81" w:name="_Toc85133654"/>
      <w:bookmarkStart w:id="82" w:name="_Toc85130697"/>
      <w:bookmarkStart w:id="83" w:name="_Toc22554"/>
      <w:bookmarkStart w:id="84" w:name="_Toc83614815"/>
      <w:bookmarkStart w:id="85" w:name="_Toc7002"/>
      <w:bookmarkStart w:id="86" w:name="_Toc83614519"/>
      <w:r>
        <w:rPr>
          <w:rFonts w:hint="eastAsia" w:ascii="宋体" w:hAnsi="宋体" w:eastAsia="宋体" w:cs="宋体"/>
          <w:sz w:val="30"/>
          <w:szCs w:val="30"/>
        </w:rPr>
        <w:t>一、</w:t>
      </w:r>
      <w:bookmarkEnd w:id="80"/>
      <w:r>
        <w:rPr>
          <w:rFonts w:hint="eastAsia" w:ascii="宋体" w:hAnsi="宋体" w:eastAsia="宋体" w:cs="宋体"/>
          <w:sz w:val="30"/>
          <w:szCs w:val="30"/>
        </w:rPr>
        <w:t>谈判原则</w:t>
      </w:r>
      <w:bookmarkEnd w:id="81"/>
      <w:bookmarkEnd w:id="82"/>
      <w:bookmarkEnd w:id="83"/>
      <w:bookmarkEnd w:id="84"/>
      <w:bookmarkEnd w:id="85"/>
      <w:bookmarkEnd w:id="86"/>
    </w:p>
    <w:p>
      <w:pPr>
        <w:widowControl/>
        <w:spacing w:line="360" w:lineRule="auto"/>
        <w:ind w:firstLine="420" w:firstLineChars="200"/>
        <w:jc w:val="left"/>
        <w:rPr>
          <w:rFonts w:ascii="宋体" w:hAnsi="宋体" w:cs="宋体"/>
          <w:kern w:val="0"/>
        </w:rPr>
      </w:pPr>
      <w:r>
        <w:rPr>
          <w:rFonts w:hint="eastAsia" w:ascii="宋体" w:hAnsi="宋体" w:cs="宋体"/>
          <w:kern w:val="0"/>
        </w:rPr>
        <w:t>为使此次谈判工作顺利进行，确保评标活动客观、公正，根据《政府采购法》的有关规定，制定评标办法如下：</w:t>
      </w:r>
    </w:p>
    <w:p>
      <w:pPr>
        <w:pStyle w:val="12"/>
        <w:adjustRightInd w:val="0"/>
        <w:snapToGrid w:val="0"/>
        <w:spacing w:before="156" w:beforeLines="50" w:line="360" w:lineRule="auto"/>
        <w:ind w:firstLine="422" w:firstLineChars="200"/>
        <w:jc w:val="left"/>
        <w:rPr>
          <w:rFonts w:hAnsi="宋体" w:eastAsia="宋体" w:cs="宋体"/>
          <w:b/>
        </w:rPr>
      </w:pPr>
      <w:r>
        <w:rPr>
          <w:rFonts w:hint="eastAsia" w:hAnsi="宋体" w:eastAsia="宋体" w:cs="宋体"/>
          <w:b/>
        </w:rPr>
        <w:t>（一）谈判小组</w:t>
      </w:r>
    </w:p>
    <w:p>
      <w:pPr>
        <w:spacing w:line="360" w:lineRule="auto"/>
        <w:ind w:firstLine="420" w:firstLineChars="200"/>
        <w:rPr>
          <w:rFonts w:ascii="宋体" w:hAnsi="宋体" w:cs="宋体"/>
          <w:b/>
        </w:rPr>
      </w:pPr>
      <w:r>
        <w:rPr>
          <w:rFonts w:hint="eastAsia" w:ascii="宋体" w:hAnsi="宋体" w:cs="宋体"/>
        </w:rPr>
        <w:t>1.评审由依法组成的谈判小组负责。</w:t>
      </w:r>
    </w:p>
    <w:p>
      <w:pPr>
        <w:spacing w:line="360" w:lineRule="auto"/>
        <w:ind w:firstLine="420" w:firstLineChars="200"/>
        <w:rPr>
          <w:rFonts w:ascii="宋体" w:hAnsi="宋体" w:cs="宋体"/>
          <w:b/>
        </w:rPr>
      </w:pPr>
      <w:r>
        <w:rPr>
          <w:rFonts w:hint="eastAsia" w:ascii="宋体" w:hAnsi="宋体" w:cs="宋体"/>
          <w:kern w:val="0"/>
        </w:rPr>
        <w:t>2.谈判小组成员由采购人代表和有关专家共三人以上的单数组成，其中专家人数不得少于成员总数的三分之二，其中采购人代表一人，专家四人。</w:t>
      </w:r>
    </w:p>
    <w:p>
      <w:pPr>
        <w:pStyle w:val="12"/>
        <w:adjustRightInd w:val="0"/>
        <w:snapToGrid w:val="0"/>
        <w:spacing w:before="156" w:beforeLines="50" w:line="360" w:lineRule="auto"/>
        <w:ind w:firstLine="422" w:firstLineChars="200"/>
        <w:jc w:val="left"/>
        <w:rPr>
          <w:rFonts w:hAnsi="宋体" w:eastAsia="宋体" w:cs="宋体"/>
          <w:b/>
        </w:rPr>
      </w:pPr>
      <w:r>
        <w:rPr>
          <w:rFonts w:hint="eastAsia" w:hAnsi="宋体" w:eastAsia="宋体" w:cs="宋体"/>
          <w:b/>
        </w:rPr>
        <w:t>（二）谈判原则</w:t>
      </w:r>
    </w:p>
    <w:p>
      <w:pPr>
        <w:spacing w:line="360" w:lineRule="auto"/>
        <w:ind w:firstLine="420" w:firstLineChars="200"/>
        <w:rPr>
          <w:rFonts w:ascii="宋体" w:hAnsi="宋体" w:cs="宋体"/>
          <w:b/>
        </w:rPr>
      </w:pPr>
      <w:r>
        <w:rPr>
          <w:rFonts w:hint="eastAsia" w:ascii="宋体" w:hAnsi="宋体" w:cs="宋体"/>
          <w:kern w:val="0"/>
        </w:rPr>
        <w:t>1.谈判小组按照公开、公平、公正的原则对待所有的供应商；</w:t>
      </w:r>
    </w:p>
    <w:p>
      <w:pPr>
        <w:spacing w:line="360" w:lineRule="auto"/>
        <w:ind w:firstLine="420" w:firstLineChars="200"/>
        <w:rPr>
          <w:rFonts w:ascii="宋体" w:hAnsi="宋体" w:cs="宋体"/>
          <w:kern w:val="0"/>
        </w:rPr>
      </w:pPr>
      <w:r>
        <w:rPr>
          <w:rFonts w:hint="eastAsia" w:ascii="宋体" w:hAnsi="宋体" w:cs="宋体"/>
          <w:kern w:val="0"/>
        </w:rPr>
        <w:t>2.谈判小组审查谈判响应文件是否符合谈判文件的所有条款、条件和规定；</w:t>
      </w:r>
    </w:p>
    <w:p>
      <w:pPr>
        <w:spacing w:line="360" w:lineRule="auto"/>
        <w:ind w:firstLine="420" w:firstLineChars="200"/>
        <w:rPr>
          <w:rFonts w:ascii="宋体" w:hAnsi="宋体" w:cs="宋体"/>
          <w:kern w:val="0"/>
        </w:rPr>
      </w:pPr>
      <w:r>
        <w:rPr>
          <w:rFonts w:hint="eastAsia" w:ascii="宋体" w:hAnsi="宋体" w:cs="宋体"/>
          <w:kern w:val="0"/>
        </w:rPr>
        <w:t>3.谈判按竞争性谈判文件规定的时间和地点进行。各供应商参加谈判人员1-2名，其中必须有1名是法定代表人或委托代理人，谈判时间由谈判小组视情况掌握。谈判供应商须有法定代表人或委托代理人参加并签到。</w:t>
      </w:r>
    </w:p>
    <w:p>
      <w:pPr>
        <w:pStyle w:val="12"/>
        <w:adjustRightInd w:val="0"/>
        <w:snapToGrid w:val="0"/>
        <w:spacing w:before="156" w:beforeLines="50" w:line="360" w:lineRule="auto"/>
        <w:ind w:firstLine="420" w:firstLineChars="200"/>
        <w:jc w:val="left"/>
        <w:rPr>
          <w:rFonts w:hAnsi="宋体" w:eastAsia="宋体" w:cs="宋体"/>
          <w:b/>
          <w:bCs/>
          <w:szCs w:val="21"/>
        </w:rPr>
      </w:pPr>
      <w:r>
        <w:rPr>
          <w:rFonts w:hint="eastAsia" w:hAnsi="宋体" w:eastAsia="宋体" w:cs="宋体"/>
          <w:kern w:val="0"/>
          <w:szCs w:val="21"/>
        </w:rPr>
        <w:t>4.谈判小组依据谈判文件明确的谈判程序、谈判内容以及评定成交的标准等事项，在提交谈判响应文件且第一次谈判报价的基础上，与所有供应商</w:t>
      </w:r>
      <w:r>
        <w:rPr>
          <w:rFonts w:hint="eastAsia" w:hAnsi="宋体" w:eastAsia="宋体" w:cs="宋体"/>
          <w:kern w:val="0"/>
          <w:szCs w:val="21"/>
          <w:lang w:eastAsia="zh-CN"/>
        </w:rPr>
        <w:t>分别</w:t>
      </w:r>
      <w:r>
        <w:rPr>
          <w:rFonts w:hint="eastAsia" w:hAnsi="宋体" w:eastAsia="宋体" w:cs="宋体"/>
          <w:kern w:val="0"/>
          <w:szCs w:val="21"/>
        </w:rPr>
        <w:t>进行谈判，</w:t>
      </w:r>
      <w:r>
        <w:rPr>
          <w:rFonts w:hint="eastAsia" w:hAnsi="宋体" w:eastAsia="宋体" w:cs="宋体"/>
          <w:szCs w:val="21"/>
        </w:rPr>
        <w:t>谈判结束后，由供应商在规定时间内填写《竞争性谈判二次报价单》。如谈判文件有实质性变动的，谈判小组须通知所有参加谈判的谈判供应商。谈判供应商根据竞争性谈判文件或其补充文件在规定的时间里提出有关书面建议及做出相关的书面承诺，并报出最佳服务和最终报价。谈判小组在此基础上公平确定成交供应商。超出规定时间没有进行最终报价的竞标人，视为放弃最终报价，以谈判文件报价为准。</w:t>
      </w:r>
    </w:p>
    <w:p>
      <w:pPr>
        <w:pStyle w:val="12"/>
        <w:adjustRightInd w:val="0"/>
        <w:snapToGrid w:val="0"/>
        <w:spacing w:before="156" w:beforeLines="50" w:line="360" w:lineRule="auto"/>
        <w:ind w:firstLine="422" w:firstLineChars="200"/>
        <w:jc w:val="left"/>
        <w:rPr>
          <w:rFonts w:hAnsi="宋体" w:eastAsia="宋体" w:cs="宋体"/>
          <w:b/>
        </w:rPr>
      </w:pPr>
      <w:r>
        <w:rPr>
          <w:rFonts w:hint="eastAsia" w:hAnsi="宋体" w:eastAsia="宋体" w:cs="宋体"/>
          <w:b/>
          <w:szCs w:val="21"/>
        </w:rPr>
        <w:t>（三）成交办法</w:t>
      </w:r>
    </w:p>
    <w:p>
      <w:pPr>
        <w:spacing w:line="360" w:lineRule="auto"/>
        <w:ind w:firstLine="420" w:firstLineChars="200"/>
        <w:rPr>
          <w:rFonts w:ascii="宋体" w:hAnsi="宋体" w:cs="宋体"/>
        </w:rPr>
      </w:pPr>
      <w:r>
        <w:rPr>
          <w:rFonts w:hint="eastAsia" w:ascii="宋体" w:hAnsi="宋体" w:cs="宋体"/>
          <w:kern w:val="0"/>
        </w:rPr>
        <w:t>1.本项目采用最低评标价法</w:t>
      </w:r>
    </w:p>
    <w:p>
      <w:pPr>
        <w:spacing w:line="360" w:lineRule="auto"/>
        <w:ind w:firstLine="420" w:firstLineChars="200"/>
        <w:rPr>
          <w:rFonts w:ascii="宋体" w:hAnsi="宋体" w:cs="宋体"/>
          <w:kern w:val="0"/>
        </w:rPr>
      </w:pPr>
      <w:bookmarkStart w:id="87" w:name="_Toc388260483"/>
      <w:r>
        <w:rPr>
          <w:rFonts w:hint="eastAsia" w:ascii="宋体" w:hAnsi="宋体" w:cs="宋体"/>
          <w:kern w:val="0"/>
        </w:rPr>
        <w:t>2.最低评标价法，是指以价格为主要因素确定成交候选供应商的评标方法，即在全部满足谈判响应文件实质性要求前提下，依据统一的价格要素评定最低报价，以提出最低报价的供应商作为成交供应商的评标方法。</w:t>
      </w:r>
    </w:p>
    <w:p>
      <w:pPr>
        <w:pStyle w:val="12"/>
        <w:adjustRightInd w:val="0"/>
        <w:snapToGrid w:val="0"/>
        <w:spacing w:before="156" w:beforeLines="50" w:line="360" w:lineRule="auto"/>
        <w:ind w:firstLine="422" w:firstLineChars="200"/>
        <w:jc w:val="left"/>
        <w:rPr>
          <w:rFonts w:hAnsi="宋体" w:eastAsia="宋体" w:cs="宋体"/>
          <w:b/>
          <w:szCs w:val="21"/>
        </w:rPr>
      </w:pPr>
      <w:r>
        <w:rPr>
          <w:rFonts w:hint="eastAsia" w:hAnsi="宋体" w:eastAsia="宋体" w:cs="宋体"/>
          <w:b/>
          <w:szCs w:val="21"/>
        </w:rPr>
        <w:t>（四）谈判内容</w:t>
      </w:r>
    </w:p>
    <w:p>
      <w:pPr>
        <w:spacing w:line="360" w:lineRule="auto"/>
        <w:ind w:firstLine="420" w:firstLineChars="200"/>
        <w:rPr>
          <w:rFonts w:ascii="宋体" w:hAnsi="宋体" w:cs="宋体"/>
          <w:kern w:val="0"/>
        </w:rPr>
      </w:pPr>
      <w:r>
        <w:rPr>
          <w:rFonts w:hint="eastAsia" w:ascii="宋体" w:hAnsi="宋体" w:cs="宋体"/>
          <w:kern w:val="0"/>
        </w:rPr>
        <w:t>谈判小组与供应商分别就：企业基本情况与招标项目有关的事项进行谈判。在谈判过程中谈判的任何一方不得向他人透露与谈判有关的技术资料、价格或其他信息。</w:t>
      </w:r>
    </w:p>
    <w:p>
      <w:pPr>
        <w:pStyle w:val="6"/>
        <w:spacing w:line="360" w:lineRule="auto"/>
        <w:rPr>
          <w:rFonts w:ascii="宋体" w:hAnsi="宋体" w:eastAsia="宋体" w:cs="宋体"/>
          <w:sz w:val="30"/>
          <w:szCs w:val="30"/>
        </w:rPr>
      </w:pPr>
      <w:bookmarkStart w:id="88" w:name="_Toc27177"/>
      <w:bookmarkStart w:id="89" w:name="_Toc12767"/>
      <w:bookmarkStart w:id="90" w:name="_Toc83614816"/>
      <w:bookmarkStart w:id="91" w:name="_Toc83614520"/>
      <w:bookmarkStart w:id="92" w:name="_Toc85130698"/>
      <w:bookmarkStart w:id="93" w:name="_Toc85133655"/>
      <w:r>
        <w:rPr>
          <w:rFonts w:hint="eastAsia" w:ascii="宋体" w:hAnsi="宋体" w:eastAsia="宋体" w:cs="宋体"/>
          <w:sz w:val="30"/>
          <w:szCs w:val="30"/>
        </w:rPr>
        <w:t>二、谈判程序</w:t>
      </w:r>
      <w:bookmarkEnd w:id="87"/>
      <w:bookmarkEnd w:id="88"/>
      <w:bookmarkEnd w:id="89"/>
      <w:bookmarkEnd w:id="90"/>
      <w:bookmarkEnd w:id="91"/>
      <w:bookmarkEnd w:id="92"/>
      <w:bookmarkEnd w:id="93"/>
    </w:p>
    <w:p>
      <w:pPr>
        <w:spacing w:line="360" w:lineRule="auto"/>
        <w:ind w:firstLine="420" w:firstLineChars="200"/>
        <w:rPr>
          <w:rFonts w:ascii="宋体" w:hAnsi="宋体" w:cs="宋体"/>
          <w:bCs/>
        </w:rPr>
      </w:pPr>
      <w:r>
        <w:rPr>
          <w:rFonts w:hint="eastAsia" w:ascii="宋体" w:hAnsi="宋体" w:cs="宋体"/>
          <w:bCs/>
        </w:rPr>
        <w:t>谈判的全过程采取背靠背形式，按照密封报价、阅读审查谈判文件、谈判承诺、最终报价四个阶段进行。</w:t>
      </w:r>
    </w:p>
    <w:p>
      <w:pPr>
        <w:spacing w:line="360" w:lineRule="auto"/>
        <w:ind w:firstLine="420" w:firstLineChars="200"/>
        <w:rPr>
          <w:rFonts w:ascii="宋体" w:hAnsi="宋体" w:cs="宋体"/>
          <w:bCs/>
        </w:rPr>
      </w:pPr>
      <w:r>
        <w:rPr>
          <w:rFonts w:hint="eastAsia" w:ascii="宋体" w:hAnsi="宋体" w:cs="宋体"/>
          <w:bCs/>
        </w:rPr>
        <w:t>（1）谈判密封报价：将各谈判单位的谈判文件中单价、数量、总价、交货期等内容以宣读的形式给于谈判小组公布。</w:t>
      </w:r>
    </w:p>
    <w:p>
      <w:pPr>
        <w:pStyle w:val="12"/>
        <w:adjustRightInd w:val="0"/>
        <w:snapToGrid w:val="0"/>
        <w:spacing w:before="156" w:beforeLines="50" w:line="360" w:lineRule="auto"/>
        <w:ind w:firstLine="420" w:firstLineChars="200"/>
        <w:jc w:val="left"/>
        <w:rPr>
          <w:rFonts w:hAnsi="宋体" w:eastAsia="宋体" w:cs="宋体"/>
          <w:b/>
          <w:bCs/>
          <w:szCs w:val="21"/>
        </w:rPr>
      </w:pPr>
      <w:r>
        <w:rPr>
          <w:rFonts w:hint="eastAsia" w:hAnsi="宋体" w:eastAsia="宋体" w:cs="宋体"/>
          <w:bCs/>
          <w:szCs w:val="21"/>
        </w:rPr>
        <w:t>（2）评审及谈判：谈判开始后,谈判小组将认真阅读所有谈判文件，并按下列内容进行具体的技术性、商务性谈判。</w:t>
      </w:r>
    </w:p>
    <w:p>
      <w:pPr>
        <w:pStyle w:val="12"/>
        <w:adjustRightInd w:val="0"/>
        <w:snapToGrid w:val="0"/>
        <w:spacing w:before="156" w:beforeLines="50" w:line="360" w:lineRule="auto"/>
        <w:ind w:firstLine="422" w:firstLineChars="200"/>
        <w:jc w:val="left"/>
        <w:rPr>
          <w:rFonts w:hAnsi="宋体" w:eastAsia="宋体" w:cs="宋体"/>
        </w:rPr>
      </w:pPr>
      <w:r>
        <w:rPr>
          <w:rFonts w:hint="eastAsia" w:hAnsi="宋体" w:eastAsia="宋体" w:cs="宋体"/>
          <w:b/>
          <w:bCs/>
          <w:szCs w:val="21"/>
        </w:rPr>
        <w:t>（一）谈判响应文件初</w:t>
      </w:r>
      <w:r>
        <w:rPr>
          <w:rFonts w:hint="eastAsia" w:hAnsi="宋体" w:eastAsia="宋体" w:cs="宋体"/>
          <w:b/>
          <w:szCs w:val="21"/>
        </w:rPr>
        <w:t>审</w:t>
      </w:r>
    </w:p>
    <w:p>
      <w:pPr>
        <w:spacing w:line="360" w:lineRule="auto"/>
        <w:ind w:firstLine="420" w:firstLineChars="200"/>
        <w:rPr>
          <w:rFonts w:ascii="宋体" w:hAnsi="宋体" w:cs="宋体"/>
        </w:rPr>
      </w:pPr>
      <w:r>
        <w:rPr>
          <w:rFonts w:hint="eastAsia" w:ascii="宋体" w:hAnsi="宋体" w:cs="宋体"/>
          <w:bCs/>
        </w:rPr>
        <w:t>初步</w:t>
      </w:r>
      <w:r>
        <w:rPr>
          <w:rFonts w:hint="eastAsia" w:ascii="宋体" w:hAnsi="宋体" w:cs="宋体"/>
        </w:rPr>
        <w:t>评审分为资格性检查和符合性检查。</w:t>
      </w:r>
    </w:p>
    <w:p>
      <w:pPr>
        <w:adjustRightInd w:val="0"/>
        <w:snapToGrid w:val="0"/>
        <w:spacing w:before="156" w:beforeLines="50" w:line="360" w:lineRule="auto"/>
        <w:ind w:right="-109" w:rightChars="-52" w:firstLine="420" w:firstLineChars="200"/>
        <w:rPr>
          <w:rFonts w:ascii="宋体" w:hAnsi="宋体" w:cs="宋体"/>
        </w:rPr>
      </w:pPr>
      <w:r>
        <w:rPr>
          <w:rFonts w:hint="eastAsia" w:ascii="宋体" w:hAnsi="宋体" w:cs="宋体"/>
        </w:rPr>
        <w:t>1.资格性检查。根据法律法规和竞争性谈判文件的规定，对谈判响应文件中的资格证明、谈判保证金等进行审查，以确定供应商是否具备谈判资格。</w:t>
      </w:r>
    </w:p>
    <w:p>
      <w:pPr>
        <w:spacing w:line="360" w:lineRule="auto"/>
        <w:ind w:firstLine="420" w:firstLineChars="200"/>
        <w:rPr>
          <w:rFonts w:ascii="宋体" w:hAnsi="宋体" w:cs="宋体"/>
        </w:rPr>
      </w:pPr>
      <w:r>
        <w:rPr>
          <w:rFonts w:hint="eastAsia" w:ascii="宋体" w:hAnsi="宋体" w:cs="宋体"/>
        </w:rPr>
        <w:t>2.符合性检查。依据竞争性谈判文件的规定，从谈判响应文件的有效性、完整性和对竞争性谈判文件的响应程度进行审查，以确定是否对竞争性谈判文件的实质性要求作出响应。谈判小组决定谈判响应文件的响应性只根据谈判响应文件本身的内容，而不寻求外部的证据。</w:t>
      </w:r>
    </w:p>
    <w:p>
      <w:pPr>
        <w:spacing w:line="360" w:lineRule="auto"/>
        <w:ind w:firstLine="420" w:firstLineChars="200"/>
        <w:rPr>
          <w:rFonts w:ascii="宋体" w:hAnsi="宋体" w:cs="宋体"/>
        </w:rPr>
      </w:pPr>
      <w:r>
        <w:rPr>
          <w:rFonts w:hint="eastAsia" w:ascii="宋体" w:hAnsi="宋体" w:cs="宋体"/>
        </w:rPr>
        <w:t>3.供应商不得通过修正或撤销不合要求的偏离从而使其谈判成为实质上响应的谈判。</w:t>
      </w:r>
    </w:p>
    <w:p>
      <w:pPr>
        <w:spacing w:line="360" w:lineRule="auto"/>
        <w:ind w:firstLine="420" w:firstLineChars="200"/>
        <w:rPr>
          <w:rFonts w:ascii="宋体" w:hAnsi="宋体" w:cs="宋体"/>
        </w:rPr>
      </w:pPr>
    </w:p>
    <w:p>
      <w:pPr>
        <w:rPr>
          <w:rFonts w:ascii="宋体" w:hAnsi="宋体" w:cs="宋体"/>
          <w:b/>
          <w:bCs/>
        </w:rPr>
      </w:pPr>
      <w:r>
        <w:rPr>
          <w:rFonts w:hint="eastAsia" w:ascii="宋体" w:hAnsi="宋体" w:cs="宋体"/>
          <w:b/>
          <w:bCs/>
        </w:rPr>
        <w:br w:type="page"/>
      </w:r>
    </w:p>
    <w:p>
      <w:pPr>
        <w:snapToGrid w:val="0"/>
        <w:spacing w:line="360" w:lineRule="auto"/>
        <w:ind w:firstLine="420" w:firstLineChars="200"/>
        <w:rPr>
          <w:rFonts w:ascii="宋体" w:hAnsi="宋体" w:cs="宋体"/>
          <w:b/>
          <w:bCs/>
        </w:rPr>
      </w:pPr>
      <w:r>
        <w:rPr>
          <w:rFonts w:hint="eastAsia" w:ascii="宋体" w:hAnsi="宋体" w:cs="宋体"/>
        </w:rPr>
        <w:t>依据政府采购相关法律法规规定，由谈判小组对谈判响应文件中的资格证明文件进行审查。</w:t>
      </w:r>
    </w:p>
    <w:p>
      <w:pPr>
        <w:snapToGrid w:val="0"/>
        <w:spacing w:line="400" w:lineRule="exact"/>
        <w:ind w:firstLine="420" w:firstLineChars="200"/>
        <w:rPr>
          <w:rFonts w:ascii="宋体" w:hAnsi="宋体" w:cs="宋体"/>
        </w:rPr>
      </w:pPr>
      <w:r>
        <w:rPr>
          <w:rFonts w:hint="eastAsia" w:ascii="宋体" w:hAnsi="宋体" w:cs="宋体"/>
        </w:rPr>
        <w:t>谈判小组应当对符合资格供应商的谈判文件进行符合性审查，以确定其是否满足竞争性谈判文件的实质性要求。符合性审查资料表如下：</w:t>
      </w:r>
    </w:p>
    <w:p>
      <w:pPr>
        <w:pStyle w:val="12"/>
        <w:rPr>
          <w:rFonts w:hAnsi="宋体" w:eastAsia="宋体" w:cs="宋体"/>
        </w:rPr>
      </w:pPr>
    </w:p>
    <w:tbl>
      <w:tblPr>
        <w:tblStyle w:val="20"/>
        <w:tblpPr w:leftFromText="180" w:rightFromText="180" w:vertAnchor="text" w:horzAnchor="page" w:tblpX="1490" w:tblpY="283"/>
        <w:tblOverlap w:val="never"/>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358"/>
        <w:gridCol w:w="1953"/>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spacing w:line="240" w:lineRule="exact"/>
              <w:rPr>
                <w:rFonts w:ascii="宋体" w:hAnsi="宋体" w:cs="宋体"/>
                <w:b/>
              </w:rPr>
            </w:pPr>
            <w:r>
              <w:rPr>
                <w:rFonts w:hint="eastAsia" w:ascii="宋体" w:hAnsi="宋体" w:cs="宋体"/>
                <w:b/>
              </w:rPr>
              <w:t>序号</w:t>
            </w:r>
          </w:p>
        </w:tc>
        <w:tc>
          <w:tcPr>
            <w:tcW w:w="3311" w:type="dxa"/>
            <w:gridSpan w:val="2"/>
            <w:vAlign w:val="center"/>
          </w:tcPr>
          <w:p>
            <w:pPr>
              <w:spacing w:line="240" w:lineRule="exact"/>
              <w:jc w:val="center"/>
              <w:rPr>
                <w:rFonts w:ascii="宋体" w:hAnsi="宋体" w:cs="宋体"/>
                <w:b/>
              </w:rPr>
            </w:pPr>
            <w:r>
              <w:rPr>
                <w:rFonts w:hint="eastAsia" w:ascii="宋体" w:hAnsi="宋体" w:cs="宋体"/>
                <w:b/>
              </w:rPr>
              <w:t>评审因素</w:t>
            </w:r>
          </w:p>
        </w:tc>
        <w:tc>
          <w:tcPr>
            <w:tcW w:w="5388" w:type="dxa"/>
            <w:vAlign w:val="center"/>
          </w:tcPr>
          <w:p>
            <w:pPr>
              <w:spacing w:line="240" w:lineRule="exact"/>
              <w:jc w:val="center"/>
              <w:rPr>
                <w:rFonts w:ascii="宋体" w:hAnsi="宋体" w:cs="宋体"/>
                <w:b/>
              </w:rPr>
            </w:pPr>
            <w:r>
              <w:rPr>
                <w:rFonts w:hint="eastAsia" w:ascii="宋体" w:hAnsi="宋体" w:cs="宋体"/>
                <w:b/>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Merge w:val="restart"/>
            <w:vAlign w:val="center"/>
          </w:tcPr>
          <w:p>
            <w:pPr>
              <w:spacing w:line="240" w:lineRule="exact"/>
              <w:jc w:val="center"/>
              <w:rPr>
                <w:rFonts w:ascii="宋体" w:hAnsi="宋体" w:cs="宋体"/>
              </w:rPr>
            </w:pPr>
            <w:r>
              <w:rPr>
                <w:rFonts w:hint="eastAsia" w:ascii="宋体" w:hAnsi="宋体" w:cs="宋体"/>
              </w:rPr>
              <w:t>1</w:t>
            </w:r>
          </w:p>
        </w:tc>
        <w:tc>
          <w:tcPr>
            <w:tcW w:w="1358" w:type="dxa"/>
            <w:vMerge w:val="restart"/>
            <w:vAlign w:val="center"/>
          </w:tcPr>
          <w:p>
            <w:pPr>
              <w:spacing w:line="240" w:lineRule="exact"/>
              <w:jc w:val="center"/>
              <w:rPr>
                <w:rFonts w:ascii="宋体" w:hAnsi="宋体" w:cs="宋体"/>
              </w:rPr>
            </w:pPr>
            <w:r>
              <w:rPr>
                <w:rFonts w:hint="eastAsia" w:ascii="宋体" w:hAnsi="宋体" w:cs="宋体"/>
              </w:rPr>
              <w:t>有效性审查</w:t>
            </w:r>
          </w:p>
        </w:tc>
        <w:tc>
          <w:tcPr>
            <w:tcW w:w="1953" w:type="dxa"/>
            <w:vAlign w:val="center"/>
          </w:tcPr>
          <w:p>
            <w:pPr>
              <w:spacing w:line="240" w:lineRule="exact"/>
              <w:jc w:val="left"/>
              <w:rPr>
                <w:rFonts w:ascii="宋体" w:hAnsi="宋体" w:cs="宋体"/>
              </w:rPr>
            </w:pPr>
            <w:r>
              <w:rPr>
                <w:rFonts w:hint="eastAsia" w:ascii="宋体" w:hAnsi="宋体" w:cs="宋体"/>
              </w:rPr>
              <w:t>谈判响应文件签署</w:t>
            </w:r>
          </w:p>
        </w:tc>
        <w:tc>
          <w:tcPr>
            <w:tcW w:w="5388" w:type="dxa"/>
            <w:vAlign w:val="center"/>
          </w:tcPr>
          <w:p>
            <w:pPr>
              <w:spacing w:line="240" w:lineRule="exact"/>
              <w:rPr>
                <w:rFonts w:ascii="宋体" w:hAnsi="宋体" w:cs="宋体"/>
              </w:rPr>
            </w:pPr>
            <w:r>
              <w:rPr>
                <w:rFonts w:hint="eastAsia" w:ascii="宋体" w:hAnsi="宋体" w:cs="宋体"/>
              </w:rPr>
              <w:t>谈判响应文件上法定代表人或其授权代表人的签字齐全。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Merge w:val="continue"/>
            <w:vAlign w:val="center"/>
          </w:tcPr>
          <w:p>
            <w:pPr>
              <w:spacing w:line="240" w:lineRule="exact"/>
              <w:jc w:val="center"/>
              <w:rPr>
                <w:rFonts w:ascii="宋体" w:hAnsi="宋体" w:cs="宋体"/>
              </w:rPr>
            </w:pPr>
          </w:p>
        </w:tc>
        <w:tc>
          <w:tcPr>
            <w:tcW w:w="1358" w:type="dxa"/>
            <w:vMerge w:val="continue"/>
            <w:vAlign w:val="center"/>
          </w:tcPr>
          <w:p>
            <w:pPr>
              <w:spacing w:line="240" w:lineRule="exact"/>
              <w:jc w:val="center"/>
              <w:rPr>
                <w:rFonts w:ascii="宋体" w:hAnsi="宋体" w:cs="宋体"/>
              </w:rPr>
            </w:pPr>
          </w:p>
        </w:tc>
        <w:tc>
          <w:tcPr>
            <w:tcW w:w="1953" w:type="dxa"/>
            <w:vAlign w:val="center"/>
          </w:tcPr>
          <w:p>
            <w:pPr>
              <w:spacing w:line="240" w:lineRule="exact"/>
              <w:jc w:val="left"/>
              <w:rPr>
                <w:rFonts w:ascii="宋体" w:hAnsi="宋体" w:cs="宋体"/>
                <w:lang w:val="zh-CN"/>
              </w:rPr>
            </w:pPr>
            <w:r>
              <w:rPr>
                <w:rFonts w:hint="eastAsia" w:ascii="宋体" w:hAnsi="宋体" w:cs="宋体"/>
                <w:lang w:val="zh-CN"/>
              </w:rPr>
              <w:t>谈判方案</w:t>
            </w:r>
          </w:p>
        </w:tc>
        <w:tc>
          <w:tcPr>
            <w:tcW w:w="5388" w:type="dxa"/>
            <w:vAlign w:val="center"/>
          </w:tcPr>
          <w:p>
            <w:pPr>
              <w:spacing w:line="240" w:lineRule="exact"/>
              <w:jc w:val="left"/>
              <w:rPr>
                <w:rFonts w:ascii="宋体" w:hAnsi="宋体" w:cs="宋体"/>
              </w:rPr>
            </w:pPr>
            <w:r>
              <w:rPr>
                <w:rFonts w:hint="eastAsia" w:ascii="宋体" w:hAnsi="宋体" w:cs="宋体"/>
                <w:lang w:val="zh-CN"/>
              </w:rPr>
              <w:t>只能有一个谈判方案。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55" w:type="dxa"/>
            <w:vMerge w:val="continue"/>
            <w:vAlign w:val="center"/>
          </w:tcPr>
          <w:p>
            <w:pPr>
              <w:spacing w:line="240" w:lineRule="exact"/>
              <w:jc w:val="center"/>
              <w:rPr>
                <w:rFonts w:ascii="宋体" w:hAnsi="宋体" w:cs="宋体"/>
              </w:rPr>
            </w:pPr>
          </w:p>
        </w:tc>
        <w:tc>
          <w:tcPr>
            <w:tcW w:w="1358" w:type="dxa"/>
            <w:vMerge w:val="continue"/>
            <w:vAlign w:val="center"/>
          </w:tcPr>
          <w:p>
            <w:pPr>
              <w:spacing w:line="240" w:lineRule="exact"/>
              <w:jc w:val="center"/>
              <w:rPr>
                <w:rFonts w:ascii="宋体" w:hAnsi="宋体" w:cs="宋体"/>
              </w:rPr>
            </w:pPr>
          </w:p>
        </w:tc>
        <w:tc>
          <w:tcPr>
            <w:tcW w:w="1953" w:type="dxa"/>
            <w:vAlign w:val="center"/>
          </w:tcPr>
          <w:p>
            <w:pPr>
              <w:spacing w:line="240" w:lineRule="exact"/>
              <w:jc w:val="left"/>
              <w:rPr>
                <w:rFonts w:ascii="宋体" w:hAnsi="宋体" w:cs="宋体"/>
                <w:lang w:val="zh-CN"/>
              </w:rPr>
            </w:pPr>
            <w:r>
              <w:rPr>
                <w:rFonts w:hint="eastAsia" w:ascii="宋体" w:hAnsi="宋体" w:cs="宋体"/>
              </w:rPr>
              <w:t>报价唯一</w:t>
            </w:r>
          </w:p>
        </w:tc>
        <w:tc>
          <w:tcPr>
            <w:tcW w:w="5388" w:type="dxa"/>
            <w:vAlign w:val="center"/>
          </w:tcPr>
          <w:p>
            <w:pPr>
              <w:spacing w:line="240" w:lineRule="exact"/>
              <w:jc w:val="left"/>
              <w:rPr>
                <w:rFonts w:ascii="宋体" w:hAnsi="宋体" w:cs="宋体"/>
              </w:rPr>
            </w:pPr>
            <w:r>
              <w:rPr>
                <w:rFonts w:hint="eastAsia" w:ascii="宋体" w:hAnsi="宋体" w:cs="宋体"/>
                <w:lang w:val="zh-CN"/>
              </w:rPr>
              <w:t>只能在预算金额和最高限价内报价，</w:t>
            </w:r>
            <w:r>
              <w:rPr>
                <w:rFonts w:hint="eastAsia" w:ascii="宋体" w:hAnsi="宋体" w:cs="宋体"/>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spacing w:line="240" w:lineRule="exact"/>
              <w:jc w:val="center"/>
              <w:rPr>
                <w:rFonts w:ascii="宋体" w:hAnsi="宋体" w:cs="宋体"/>
              </w:rPr>
            </w:pPr>
            <w:r>
              <w:rPr>
                <w:rFonts w:hint="eastAsia" w:ascii="宋体" w:hAnsi="宋体" w:cs="宋体"/>
              </w:rPr>
              <w:t>2</w:t>
            </w:r>
          </w:p>
        </w:tc>
        <w:tc>
          <w:tcPr>
            <w:tcW w:w="1358" w:type="dxa"/>
            <w:vAlign w:val="center"/>
          </w:tcPr>
          <w:p>
            <w:pPr>
              <w:spacing w:line="240" w:lineRule="exact"/>
              <w:jc w:val="center"/>
              <w:rPr>
                <w:rFonts w:ascii="宋体" w:hAnsi="宋体" w:cs="宋体"/>
              </w:rPr>
            </w:pPr>
            <w:r>
              <w:rPr>
                <w:rFonts w:hint="eastAsia" w:ascii="宋体" w:hAnsi="宋体" w:cs="宋体"/>
              </w:rPr>
              <w:t>完整性审查</w:t>
            </w:r>
          </w:p>
        </w:tc>
        <w:tc>
          <w:tcPr>
            <w:tcW w:w="1953" w:type="dxa"/>
            <w:vAlign w:val="center"/>
          </w:tcPr>
          <w:p>
            <w:pPr>
              <w:spacing w:line="240" w:lineRule="exact"/>
              <w:jc w:val="left"/>
              <w:rPr>
                <w:rFonts w:ascii="宋体" w:hAnsi="宋体" w:cs="宋体"/>
              </w:rPr>
            </w:pPr>
            <w:r>
              <w:rPr>
                <w:rFonts w:hint="eastAsia" w:ascii="宋体" w:hAnsi="宋体" w:cs="宋体"/>
                <w:lang w:val="zh-CN"/>
              </w:rPr>
              <w:t>谈判</w:t>
            </w:r>
            <w:r>
              <w:rPr>
                <w:rFonts w:hint="eastAsia" w:ascii="宋体" w:hAnsi="宋体" w:cs="宋体"/>
              </w:rPr>
              <w:t>响应</w:t>
            </w:r>
            <w:r>
              <w:rPr>
                <w:rFonts w:hint="eastAsia" w:ascii="宋体" w:hAnsi="宋体" w:cs="宋体"/>
                <w:lang w:val="zh-CN"/>
              </w:rPr>
              <w:t>文件份数</w:t>
            </w:r>
          </w:p>
        </w:tc>
        <w:tc>
          <w:tcPr>
            <w:tcW w:w="5388" w:type="dxa"/>
            <w:vAlign w:val="center"/>
          </w:tcPr>
          <w:p>
            <w:pPr>
              <w:spacing w:line="240" w:lineRule="exact"/>
              <w:rPr>
                <w:rFonts w:ascii="宋体" w:hAnsi="宋体" w:cs="宋体"/>
              </w:rPr>
            </w:pPr>
            <w:r>
              <w:rPr>
                <w:rFonts w:hint="eastAsia" w:ascii="宋体" w:hAnsi="宋体" w:cs="宋体"/>
                <w:lang w:val="zh-CN"/>
              </w:rPr>
              <w:t>谈判</w:t>
            </w:r>
            <w:r>
              <w:rPr>
                <w:rFonts w:hint="eastAsia" w:ascii="宋体" w:hAnsi="宋体" w:cs="宋体"/>
              </w:rPr>
              <w:t>响应</w:t>
            </w:r>
            <w:r>
              <w:rPr>
                <w:rFonts w:hint="eastAsia" w:ascii="宋体" w:hAnsi="宋体" w:cs="宋体"/>
                <w:lang w:val="zh-CN"/>
              </w:rPr>
              <w:t>文件正、副本数量（含电子文档）符合竞争性谈判文件要求。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5" w:type="dxa"/>
            <w:vAlign w:val="center"/>
          </w:tcPr>
          <w:p>
            <w:pPr>
              <w:spacing w:line="240" w:lineRule="exact"/>
              <w:jc w:val="center"/>
              <w:rPr>
                <w:rFonts w:ascii="宋体" w:hAnsi="宋体" w:cs="宋体"/>
              </w:rPr>
            </w:pPr>
            <w:r>
              <w:rPr>
                <w:rFonts w:hint="eastAsia" w:ascii="宋体" w:hAnsi="宋体" w:cs="宋体"/>
              </w:rPr>
              <w:t>3</w:t>
            </w:r>
          </w:p>
        </w:tc>
        <w:tc>
          <w:tcPr>
            <w:tcW w:w="1358" w:type="dxa"/>
            <w:vAlign w:val="center"/>
          </w:tcPr>
          <w:p>
            <w:pPr>
              <w:spacing w:line="240" w:lineRule="exact"/>
              <w:jc w:val="center"/>
              <w:rPr>
                <w:rFonts w:ascii="宋体" w:hAnsi="宋体" w:cs="宋体"/>
              </w:rPr>
            </w:pPr>
            <w:r>
              <w:rPr>
                <w:rFonts w:hint="eastAsia" w:ascii="宋体" w:hAnsi="宋体" w:cs="宋体"/>
              </w:rPr>
              <w:t>谈判有效期</w:t>
            </w:r>
          </w:p>
        </w:tc>
        <w:tc>
          <w:tcPr>
            <w:tcW w:w="1953" w:type="dxa"/>
            <w:vAlign w:val="center"/>
          </w:tcPr>
          <w:p>
            <w:pPr>
              <w:spacing w:line="240" w:lineRule="exact"/>
              <w:jc w:val="left"/>
              <w:rPr>
                <w:rFonts w:ascii="宋体" w:hAnsi="宋体" w:cs="宋体"/>
              </w:rPr>
            </w:pPr>
            <w:r>
              <w:rPr>
                <w:rFonts w:hint="eastAsia" w:ascii="宋体" w:hAnsi="宋体" w:cs="宋体"/>
              </w:rPr>
              <w:t>谈判响应文件内容</w:t>
            </w:r>
          </w:p>
        </w:tc>
        <w:tc>
          <w:tcPr>
            <w:tcW w:w="5388" w:type="dxa"/>
            <w:vAlign w:val="center"/>
          </w:tcPr>
          <w:p>
            <w:pPr>
              <w:spacing w:line="240" w:lineRule="exact"/>
              <w:jc w:val="left"/>
              <w:rPr>
                <w:rFonts w:ascii="宋体" w:hAnsi="宋体" w:cs="宋体"/>
              </w:rPr>
            </w:pPr>
            <w:r>
              <w:rPr>
                <w:rFonts w:hint="eastAsia" w:ascii="宋体" w:hAnsi="宋体" w:cs="宋体"/>
              </w:rPr>
              <w:t>谈判有效期为谈判截止日期后六十个日历天内</w:t>
            </w:r>
          </w:p>
        </w:tc>
      </w:tr>
    </w:tbl>
    <w:p>
      <w:pPr>
        <w:pStyle w:val="12"/>
        <w:adjustRightInd w:val="0"/>
        <w:snapToGrid w:val="0"/>
        <w:spacing w:before="156" w:beforeLines="50" w:line="360" w:lineRule="auto"/>
        <w:ind w:firstLine="422" w:firstLineChars="200"/>
        <w:jc w:val="left"/>
        <w:rPr>
          <w:rFonts w:hAnsi="宋体" w:eastAsia="宋体" w:cs="宋体"/>
          <w:b/>
          <w:bCs/>
          <w:szCs w:val="21"/>
        </w:rPr>
      </w:pPr>
      <w:r>
        <w:rPr>
          <w:rFonts w:hint="eastAsia" w:hAnsi="宋体" w:eastAsia="宋体" w:cs="宋体"/>
          <w:b/>
          <w:bCs/>
          <w:szCs w:val="21"/>
        </w:rPr>
        <w:t>（二）澄清有关问题</w:t>
      </w:r>
    </w:p>
    <w:p>
      <w:pPr>
        <w:spacing w:line="360" w:lineRule="auto"/>
        <w:ind w:firstLine="420" w:firstLineChars="200"/>
        <w:rPr>
          <w:rFonts w:ascii="宋体" w:hAnsi="宋体" w:cs="宋体"/>
          <w:kern w:val="0"/>
        </w:rPr>
      </w:pPr>
      <w:r>
        <w:rPr>
          <w:rFonts w:hint="eastAsia" w:ascii="宋体" w:hAnsi="宋体" w:cs="宋体"/>
          <w:kern w:val="0"/>
        </w:rPr>
        <w:t>1.谈判小组在对响应文件的有效性、完整性和响应程度进行审查时，可以要求供应商对响应文件中含义不明确、同类问题表述不一致或者有明显文字和计算错误的内容等作出必要的澄清、说明或者更正。</w:t>
      </w:r>
    </w:p>
    <w:p>
      <w:pPr>
        <w:spacing w:line="360" w:lineRule="auto"/>
        <w:ind w:firstLine="420" w:firstLineChars="200"/>
        <w:rPr>
          <w:rFonts w:ascii="宋体" w:hAnsi="宋体" w:cs="宋体"/>
          <w:kern w:val="0"/>
        </w:rPr>
      </w:pPr>
      <w:r>
        <w:rPr>
          <w:rFonts w:hint="eastAsia" w:ascii="宋体" w:hAnsi="宋体" w:cs="宋体"/>
          <w:kern w:val="0"/>
        </w:rPr>
        <w:t>2.供应商的澄清、说明或者更正不得超出响应文件的范围或者改变响应文件的实质性内容。</w:t>
      </w:r>
    </w:p>
    <w:p>
      <w:pPr>
        <w:spacing w:line="360" w:lineRule="auto"/>
        <w:ind w:firstLine="420" w:firstLineChars="200"/>
        <w:rPr>
          <w:rFonts w:ascii="宋体" w:hAnsi="宋体" w:cs="宋体"/>
        </w:rPr>
      </w:pPr>
      <w:r>
        <w:rPr>
          <w:rFonts w:hint="eastAsia" w:ascii="宋体" w:hAnsi="宋体" w:cs="宋体"/>
          <w:kern w:val="0"/>
        </w:rPr>
        <w:t>3.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2"/>
        <w:adjustRightInd w:val="0"/>
        <w:snapToGrid w:val="0"/>
        <w:spacing w:before="156" w:beforeLines="50" w:line="360" w:lineRule="auto"/>
        <w:ind w:firstLine="420" w:firstLineChars="200"/>
        <w:jc w:val="left"/>
        <w:rPr>
          <w:rFonts w:hAnsi="宋体" w:eastAsia="宋体" w:cs="宋体"/>
          <w:kern w:val="0"/>
          <w:szCs w:val="21"/>
        </w:rPr>
      </w:pPr>
      <w:r>
        <w:rPr>
          <w:rFonts w:hint="eastAsia" w:hAnsi="宋体" w:eastAsia="宋体" w:cs="宋体"/>
          <w:kern w:val="0"/>
          <w:szCs w:val="21"/>
        </w:rPr>
        <w:t>（三）成交</w:t>
      </w:r>
      <w:r>
        <w:rPr>
          <w:rFonts w:hint="eastAsia" w:hAnsi="宋体" w:eastAsia="宋体" w:cs="宋体"/>
          <w:kern w:val="0"/>
          <w:szCs w:val="21"/>
          <w:lang w:eastAsia="zh-CN"/>
        </w:rPr>
        <w:t>候选</w:t>
      </w:r>
      <w:r>
        <w:rPr>
          <w:rFonts w:hint="eastAsia" w:hAnsi="宋体" w:eastAsia="宋体" w:cs="宋体"/>
          <w:kern w:val="0"/>
          <w:szCs w:val="21"/>
        </w:rPr>
        <w:t>供应商数量：成交供应商数量为</w:t>
      </w:r>
      <w:r>
        <w:rPr>
          <w:rFonts w:hint="eastAsia" w:hAnsi="宋体" w:eastAsia="宋体" w:cs="宋体"/>
          <w:kern w:val="0"/>
          <w:szCs w:val="21"/>
          <w:lang w:val="en-US" w:eastAsia="zh-CN"/>
        </w:rPr>
        <w:t>3</w:t>
      </w:r>
      <w:r>
        <w:rPr>
          <w:rFonts w:hint="eastAsia" w:hAnsi="宋体" w:eastAsia="宋体" w:cs="宋体"/>
          <w:kern w:val="0"/>
          <w:szCs w:val="21"/>
        </w:rPr>
        <w:t>名。</w:t>
      </w:r>
    </w:p>
    <w:p>
      <w:pPr>
        <w:pStyle w:val="12"/>
        <w:adjustRightInd w:val="0"/>
        <w:snapToGrid w:val="0"/>
        <w:spacing w:before="156" w:beforeLines="50" w:line="360" w:lineRule="auto"/>
        <w:ind w:firstLine="420" w:firstLineChars="200"/>
        <w:jc w:val="left"/>
        <w:rPr>
          <w:rFonts w:hAnsi="宋体" w:eastAsia="宋体" w:cs="宋体"/>
          <w:kern w:val="0"/>
          <w:szCs w:val="21"/>
        </w:rPr>
      </w:pPr>
      <w:r>
        <w:rPr>
          <w:rFonts w:hint="eastAsia" w:hAnsi="宋体" w:eastAsia="宋体" w:cs="宋体"/>
          <w:kern w:val="0"/>
          <w:szCs w:val="21"/>
        </w:rPr>
        <w:t>（四）推荐成交</w:t>
      </w:r>
      <w:r>
        <w:rPr>
          <w:rFonts w:hint="eastAsia" w:hAnsi="宋体" w:eastAsia="宋体" w:cs="宋体"/>
          <w:kern w:val="0"/>
          <w:szCs w:val="21"/>
          <w:lang w:eastAsia="zh-CN"/>
        </w:rPr>
        <w:t>候选</w:t>
      </w:r>
      <w:r>
        <w:rPr>
          <w:rFonts w:hint="eastAsia" w:hAnsi="宋体" w:eastAsia="宋体" w:cs="宋体"/>
          <w:kern w:val="0"/>
          <w:szCs w:val="21"/>
        </w:rPr>
        <w:t>供应商名单</w:t>
      </w:r>
    </w:p>
    <w:p>
      <w:pPr>
        <w:spacing w:line="360" w:lineRule="auto"/>
        <w:ind w:firstLine="420" w:firstLineChars="200"/>
        <w:rPr>
          <w:rFonts w:ascii="宋体" w:hAnsi="宋体" w:cs="宋体"/>
          <w:kern w:val="0"/>
        </w:rPr>
      </w:pPr>
      <w:r>
        <w:rPr>
          <w:rFonts w:hint="eastAsia" w:ascii="宋体" w:hAnsi="宋体" w:cs="宋体"/>
          <w:kern w:val="0"/>
        </w:rPr>
        <w:t>谈判小组成员对通过资格审查、符合性审查、技术谈判、商务谈判的谈判单位综合比较，谈判小组应当从质量和服务均能满足采购文件实质性响应要求的供应商中，</w:t>
      </w:r>
      <w:r>
        <w:rPr>
          <w:rFonts w:hint="eastAsia" w:ascii="宋体" w:hAnsi="宋体" w:cs="宋体"/>
          <w:kern w:val="0"/>
          <w:lang w:eastAsia="zh-CN"/>
        </w:rPr>
        <w:t>按最终报价从低到高顺序推荐</w:t>
      </w:r>
      <w:r>
        <w:rPr>
          <w:rFonts w:hint="eastAsia" w:ascii="宋体" w:hAnsi="宋体" w:cs="宋体"/>
          <w:kern w:val="0"/>
          <w:lang w:val="en-US" w:eastAsia="zh-CN"/>
        </w:rPr>
        <w:t>3家单位</w:t>
      </w:r>
      <w:r>
        <w:rPr>
          <w:rFonts w:hint="eastAsia" w:ascii="宋体" w:hAnsi="宋体" w:cs="宋体"/>
          <w:kern w:val="0"/>
          <w:lang w:eastAsia="zh-CN"/>
        </w:rPr>
        <w:t>为</w:t>
      </w:r>
      <w:r>
        <w:rPr>
          <w:rFonts w:hint="eastAsia" w:ascii="宋体" w:hAnsi="宋体" w:cs="宋体"/>
          <w:kern w:val="0"/>
        </w:rPr>
        <w:t>成交候选人，并编写评审报告。</w:t>
      </w:r>
    </w:p>
    <w:p>
      <w:pPr>
        <w:pStyle w:val="12"/>
        <w:adjustRightInd w:val="0"/>
        <w:snapToGrid w:val="0"/>
        <w:spacing w:before="156" w:beforeLines="50" w:line="360" w:lineRule="auto"/>
        <w:ind w:firstLine="420" w:firstLineChars="200"/>
        <w:jc w:val="left"/>
        <w:rPr>
          <w:rFonts w:hAnsi="宋体" w:eastAsia="宋体" w:cs="宋体"/>
          <w:kern w:val="0"/>
          <w:szCs w:val="21"/>
        </w:rPr>
      </w:pPr>
      <w:r>
        <w:rPr>
          <w:rFonts w:hint="eastAsia" w:hAnsi="宋体" w:eastAsia="宋体" w:cs="宋体"/>
          <w:kern w:val="0"/>
          <w:szCs w:val="21"/>
        </w:rPr>
        <w:t>（五）编写评审报告</w:t>
      </w:r>
    </w:p>
    <w:p>
      <w:pPr>
        <w:spacing w:line="360" w:lineRule="auto"/>
        <w:ind w:firstLine="420" w:firstLineChars="200"/>
        <w:rPr>
          <w:rFonts w:ascii="宋体" w:hAnsi="宋体" w:cs="宋体"/>
          <w:kern w:val="0"/>
        </w:rPr>
      </w:pPr>
      <w:r>
        <w:rPr>
          <w:rFonts w:hint="eastAsia" w:ascii="宋体" w:hAnsi="宋体" w:cs="宋体"/>
          <w:kern w:val="0"/>
        </w:rPr>
        <w:t>谈判小组根据评审记录和评审结果编写评审报告，其主要内容包括：</w:t>
      </w:r>
    </w:p>
    <w:p>
      <w:pPr>
        <w:widowControl/>
        <w:spacing w:line="360" w:lineRule="auto"/>
        <w:ind w:firstLine="420" w:firstLineChars="200"/>
        <w:jc w:val="left"/>
        <w:rPr>
          <w:rFonts w:ascii="宋体" w:hAnsi="宋体" w:cs="宋体"/>
          <w:kern w:val="0"/>
        </w:rPr>
      </w:pPr>
      <w:r>
        <w:rPr>
          <w:rFonts w:hint="eastAsia" w:ascii="宋体" w:hAnsi="宋体" w:cs="宋体"/>
          <w:kern w:val="0"/>
        </w:rPr>
        <w:t>1.供应商参加采购活动的具体方式和相关情况，以及参加采购活动的供应商名单；</w:t>
      </w:r>
    </w:p>
    <w:p>
      <w:pPr>
        <w:widowControl/>
        <w:spacing w:line="360" w:lineRule="auto"/>
        <w:ind w:firstLine="420" w:firstLineChars="200"/>
        <w:jc w:val="left"/>
        <w:rPr>
          <w:rFonts w:ascii="宋体" w:hAnsi="宋体" w:cs="宋体"/>
          <w:kern w:val="0"/>
        </w:rPr>
      </w:pPr>
      <w:r>
        <w:rPr>
          <w:rFonts w:hint="eastAsia" w:ascii="宋体" w:hAnsi="宋体" w:cs="宋体"/>
          <w:kern w:val="0"/>
        </w:rPr>
        <w:t>2.评审日期和地点，谈判小组成员名单；</w:t>
      </w:r>
    </w:p>
    <w:p>
      <w:pPr>
        <w:widowControl/>
        <w:spacing w:line="360" w:lineRule="auto"/>
        <w:ind w:firstLine="420" w:firstLineChars="200"/>
        <w:jc w:val="left"/>
        <w:rPr>
          <w:rFonts w:ascii="宋体" w:hAnsi="宋体" w:cs="宋体"/>
          <w:kern w:val="0"/>
        </w:rPr>
      </w:pPr>
      <w:r>
        <w:rPr>
          <w:rFonts w:hint="eastAsia" w:ascii="宋体" w:hAnsi="宋体" w:cs="宋体"/>
          <w:kern w:val="0"/>
        </w:rPr>
        <w:t>3.评审情况记录和说明，包括对供应商的资格审查情况、符合性审查、供应商响应文件评审情况、谈判情况、报价情况等；</w:t>
      </w:r>
    </w:p>
    <w:p>
      <w:pPr>
        <w:widowControl/>
        <w:spacing w:line="360" w:lineRule="auto"/>
        <w:ind w:firstLine="420" w:firstLineChars="200"/>
        <w:jc w:val="left"/>
        <w:rPr>
          <w:rFonts w:hint="eastAsia" w:ascii="宋体" w:hAnsi="宋体" w:cs="宋体"/>
        </w:rPr>
      </w:pPr>
      <w:r>
        <w:rPr>
          <w:rFonts w:hint="eastAsia" w:ascii="宋体" w:hAnsi="宋体" w:cs="宋体"/>
          <w:kern w:val="0"/>
        </w:rPr>
        <w:t>4.提出成交候选人的名单及理由。</w:t>
      </w:r>
      <w:bookmarkStart w:id="94" w:name="_Toc385671122"/>
      <w:bookmarkStart w:id="95" w:name="_Toc228"/>
    </w:p>
    <w:p>
      <w:pPr>
        <w:widowControl/>
        <w:jc w:val="left"/>
        <w:rPr>
          <w:rFonts w:ascii="宋体" w:hAnsi="宋体" w:cs="宋体"/>
          <w:b/>
          <w:bCs/>
          <w:kern w:val="44"/>
          <w:sz w:val="36"/>
          <w:szCs w:val="36"/>
        </w:rPr>
      </w:pPr>
      <w:r>
        <w:rPr>
          <w:rFonts w:ascii="宋体" w:hAnsi="宋体" w:cs="宋体"/>
          <w:sz w:val="36"/>
          <w:szCs w:val="36"/>
        </w:rPr>
        <w:br w:type="page"/>
      </w:r>
    </w:p>
    <w:p>
      <w:pPr>
        <w:pStyle w:val="5"/>
        <w:jc w:val="center"/>
        <w:rPr>
          <w:rFonts w:ascii="宋体" w:hAnsi="宋体" w:cs="宋体"/>
          <w:sz w:val="36"/>
          <w:szCs w:val="36"/>
        </w:rPr>
      </w:pPr>
      <w:bookmarkStart w:id="96" w:name="_Toc85133656"/>
      <w:r>
        <w:rPr>
          <w:rFonts w:hint="eastAsia" w:ascii="宋体" w:hAnsi="宋体" w:cs="宋体"/>
          <w:sz w:val="36"/>
          <w:szCs w:val="36"/>
        </w:rPr>
        <w:t>第六章 谈判响应文件</w:t>
      </w:r>
      <w:bookmarkEnd w:id="94"/>
      <w:r>
        <w:rPr>
          <w:rFonts w:hint="eastAsia" w:ascii="宋体" w:hAnsi="宋体" w:cs="宋体"/>
          <w:sz w:val="36"/>
          <w:szCs w:val="36"/>
        </w:rPr>
        <w:t>格式</w:t>
      </w:r>
      <w:bookmarkEnd w:id="95"/>
      <w:bookmarkEnd w:id="96"/>
    </w:p>
    <w:p>
      <w:pPr>
        <w:pStyle w:val="6"/>
        <w:rPr>
          <w:rFonts w:ascii="宋体" w:hAnsi="宋体" w:eastAsia="宋体" w:cs="宋体"/>
          <w:sz w:val="30"/>
          <w:szCs w:val="30"/>
        </w:rPr>
      </w:pPr>
      <w:bookmarkStart w:id="97" w:name="_Toc83614522"/>
      <w:bookmarkStart w:id="98" w:name="_Toc383155944"/>
      <w:bookmarkStart w:id="99" w:name="_Toc83614818"/>
      <w:bookmarkStart w:id="100" w:name="_Toc14662"/>
      <w:bookmarkStart w:id="101" w:name="_Toc380742995"/>
      <w:bookmarkStart w:id="102" w:name="_Toc387653043"/>
      <w:bookmarkStart w:id="103" w:name="_Toc85130700"/>
      <w:bookmarkStart w:id="104" w:name="_Toc85133657"/>
      <w:bookmarkStart w:id="105" w:name="_Toc20494"/>
      <w:r>
        <w:rPr>
          <w:rFonts w:hint="eastAsia" w:ascii="宋体" w:hAnsi="宋体" w:eastAsia="宋体" w:cs="宋体"/>
          <w:sz w:val="30"/>
          <w:szCs w:val="30"/>
        </w:rPr>
        <w:t>一、谈判承诺书</w:t>
      </w:r>
      <w:bookmarkEnd w:id="97"/>
      <w:bookmarkEnd w:id="98"/>
      <w:bookmarkEnd w:id="99"/>
      <w:bookmarkEnd w:id="100"/>
      <w:bookmarkEnd w:id="101"/>
      <w:bookmarkEnd w:id="102"/>
      <w:bookmarkEnd w:id="103"/>
      <w:bookmarkEnd w:id="104"/>
      <w:bookmarkEnd w:id="105"/>
    </w:p>
    <w:p>
      <w:pPr>
        <w:adjustRightInd w:val="0"/>
        <w:snapToGrid w:val="0"/>
        <w:spacing w:before="156" w:beforeLines="50" w:line="360" w:lineRule="auto"/>
        <w:rPr>
          <w:rFonts w:ascii="宋体" w:hAnsi="宋体" w:cs="宋体"/>
        </w:rPr>
      </w:pPr>
      <w:r>
        <w:rPr>
          <w:rFonts w:hint="eastAsia" w:ascii="宋体" w:hAnsi="宋体" w:cs="宋体"/>
        </w:rPr>
        <w:t>致：</w:t>
      </w:r>
      <w:r>
        <w:rPr>
          <w:rFonts w:hint="eastAsia" w:ascii="宋体" w:hAnsi="宋体" w:cs="宋体"/>
          <w:u w:val="single"/>
        </w:rPr>
        <w:t xml:space="preserve">                      </w:t>
      </w:r>
      <w:r>
        <w:rPr>
          <w:rFonts w:hint="eastAsia" w:ascii="宋体" w:hAnsi="宋体" w:cs="宋体"/>
        </w:rPr>
        <w:t>(采购人)：</w:t>
      </w:r>
    </w:p>
    <w:p>
      <w:pPr>
        <w:spacing w:line="360" w:lineRule="auto"/>
        <w:ind w:firstLine="420" w:firstLineChars="200"/>
        <w:rPr>
          <w:rFonts w:ascii="宋体" w:hAnsi="宋体" w:cs="宋体"/>
        </w:rPr>
      </w:pPr>
      <w:r>
        <w:rPr>
          <w:rFonts w:hint="eastAsia" w:ascii="宋体" w:hAnsi="宋体" w:cs="宋体"/>
        </w:rPr>
        <w:t>根据根据贵方为</w:t>
      </w:r>
      <w:r>
        <w:rPr>
          <w:rFonts w:hint="eastAsia" w:ascii="宋体" w:hAnsi="宋体" w:cs="宋体"/>
          <w:u w:val="single"/>
        </w:rPr>
        <w:t xml:space="preserve">              </w:t>
      </w:r>
      <w:r>
        <w:rPr>
          <w:rFonts w:hint="eastAsia" w:ascii="宋体" w:hAnsi="宋体" w:cs="宋体"/>
        </w:rPr>
        <w:t>（项目名称）的谈判邀请（谈判文件编号：</w:t>
      </w:r>
      <w:r>
        <w:rPr>
          <w:rFonts w:hint="eastAsia" w:ascii="宋体" w:hAnsi="宋体" w:cs="宋体"/>
          <w:u w:val="single"/>
        </w:rPr>
        <w:t xml:space="preserve">        </w:t>
      </w:r>
      <w:r>
        <w:rPr>
          <w:rFonts w:hint="eastAsia" w:ascii="宋体" w:hAnsi="宋体" w:cs="宋体"/>
        </w:rPr>
        <w:t>）的要求，为杜绝商业欺诈和商业贿赂行为，我公司在此庄严承诺：</w:t>
      </w:r>
    </w:p>
    <w:p>
      <w:pPr>
        <w:spacing w:line="360" w:lineRule="auto"/>
        <w:ind w:firstLine="420" w:firstLineChars="200"/>
        <w:rPr>
          <w:rFonts w:ascii="宋体" w:hAnsi="宋体" w:cs="宋体"/>
        </w:rPr>
      </w:pPr>
      <w:r>
        <w:rPr>
          <w:rFonts w:hint="eastAsia" w:ascii="宋体" w:hAnsi="宋体" w:cs="宋体"/>
        </w:rPr>
        <w:t>1.在参与政府采购活动中遵纪守法、诚信经营、公平竞争。</w:t>
      </w:r>
    </w:p>
    <w:p>
      <w:pPr>
        <w:spacing w:line="360" w:lineRule="auto"/>
        <w:ind w:firstLine="420" w:firstLineChars="200"/>
        <w:rPr>
          <w:rFonts w:ascii="宋体" w:hAnsi="宋体" w:cs="宋体"/>
        </w:rPr>
      </w:pPr>
      <w:r>
        <w:rPr>
          <w:rFonts w:hint="eastAsia" w:ascii="宋体" w:hAnsi="宋体" w:cs="宋体"/>
        </w:rPr>
        <w:t>2.不向采购人、招标代理机购和采购评审专家进行任何形式的商业贿赂以谋取交易机会。</w:t>
      </w:r>
    </w:p>
    <w:p>
      <w:pPr>
        <w:spacing w:line="360" w:lineRule="auto"/>
        <w:ind w:firstLine="420" w:firstLineChars="200"/>
        <w:rPr>
          <w:rFonts w:ascii="宋体" w:hAnsi="宋体" w:cs="宋体"/>
        </w:rPr>
      </w:pPr>
      <w:r>
        <w:rPr>
          <w:rFonts w:hint="eastAsia" w:ascii="宋体" w:hAnsi="宋体" w:cs="宋体"/>
        </w:rPr>
        <w:t>3.不向采购人和采购人提供虚假资格文件或采用虚假应标方式参与政府采购市场竞争并谋取成交、成交。</w:t>
      </w:r>
    </w:p>
    <w:p>
      <w:pPr>
        <w:spacing w:line="360" w:lineRule="auto"/>
        <w:ind w:firstLine="420" w:firstLineChars="200"/>
        <w:rPr>
          <w:rFonts w:ascii="宋体" w:hAnsi="宋体" w:cs="宋体"/>
        </w:rPr>
      </w:pPr>
      <w:r>
        <w:rPr>
          <w:rFonts w:hint="eastAsia" w:ascii="宋体" w:hAnsi="宋体" w:cs="宋体"/>
        </w:rPr>
        <w:t>4.我公司谈判响应文件中所提供服务的参数都如实描述，无任何虚假情况。</w:t>
      </w:r>
    </w:p>
    <w:p>
      <w:pPr>
        <w:spacing w:line="360" w:lineRule="auto"/>
        <w:ind w:firstLine="420" w:firstLineChars="200"/>
        <w:rPr>
          <w:rFonts w:ascii="宋体" w:hAnsi="宋体" w:cs="宋体"/>
        </w:rPr>
      </w:pPr>
      <w:r>
        <w:rPr>
          <w:rFonts w:hint="eastAsia" w:ascii="宋体" w:hAnsi="宋体" w:cs="宋体"/>
        </w:rPr>
        <w:t>5.不采取“围标、陪标”等商业欺诈手段获得政府采购定单。</w:t>
      </w:r>
    </w:p>
    <w:p>
      <w:pPr>
        <w:spacing w:line="360" w:lineRule="auto"/>
        <w:ind w:firstLine="420" w:firstLineChars="200"/>
        <w:rPr>
          <w:rFonts w:ascii="宋体" w:hAnsi="宋体" w:cs="宋体"/>
        </w:rPr>
      </w:pPr>
      <w:r>
        <w:rPr>
          <w:rFonts w:hint="eastAsia" w:ascii="宋体" w:hAnsi="宋体" w:cs="宋体"/>
        </w:rPr>
        <w:t>6.不采取不正当手段诋毁、排挤其它供应商。</w:t>
      </w:r>
    </w:p>
    <w:p>
      <w:pPr>
        <w:spacing w:line="360" w:lineRule="auto"/>
        <w:ind w:firstLine="420" w:firstLineChars="200"/>
        <w:rPr>
          <w:rFonts w:ascii="宋体" w:hAnsi="宋体" w:cs="宋体"/>
        </w:rPr>
      </w:pPr>
      <w:r>
        <w:rPr>
          <w:rFonts w:hint="eastAsia" w:ascii="宋体" w:hAnsi="宋体" w:cs="宋体"/>
        </w:rPr>
        <w:t>7.不在提供货物和服务时“偷梁换柱、以次充好”损害采购人的合法权益。</w:t>
      </w:r>
    </w:p>
    <w:p>
      <w:pPr>
        <w:spacing w:line="360" w:lineRule="auto"/>
        <w:ind w:firstLine="420" w:firstLineChars="200"/>
        <w:rPr>
          <w:rFonts w:ascii="宋体" w:hAnsi="宋体" w:cs="宋体"/>
        </w:rPr>
      </w:pPr>
      <w:r>
        <w:rPr>
          <w:rFonts w:hint="eastAsia" w:ascii="宋体" w:hAnsi="宋体" w:cs="宋体"/>
        </w:rPr>
        <w:t>8.不与采购人、采购人和采购评审专家或其它供应商恶意串通，进行质疑和投诉，维护政府采购市场秩序。</w:t>
      </w:r>
    </w:p>
    <w:p>
      <w:pPr>
        <w:spacing w:line="360" w:lineRule="auto"/>
        <w:ind w:firstLine="420" w:firstLineChars="200"/>
        <w:rPr>
          <w:rFonts w:ascii="宋体" w:hAnsi="宋体" w:cs="宋体"/>
        </w:rPr>
      </w:pPr>
      <w:r>
        <w:rPr>
          <w:rFonts w:hint="eastAsia" w:ascii="宋体" w:hAnsi="宋体" w:cs="宋体"/>
        </w:rPr>
        <w:t>9.尊重和接受监督管理部门的监督，承担因违规违约行为给采购人造成的损失。</w:t>
      </w:r>
    </w:p>
    <w:p>
      <w:pPr>
        <w:spacing w:line="360" w:lineRule="auto"/>
        <w:ind w:firstLine="420" w:firstLineChars="200"/>
        <w:rPr>
          <w:rFonts w:ascii="宋体" w:hAnsi="宋体" w:cs="宋体"/>
        </w:rPr>
      </w:pPr>
      <w:r>
        <w:rPr>
          <w:rFonts w:hint="eastAsia" w:ascii="宋体" w:hAnsi="宋体" w:cs="宋体"/>
        </w:rPr>
        <w:t>10.不发生其它有悖于政府采购公平、公正和诚信原则的行为。</w:t>
      </w:r>
    </w:p>
    <w:p>
      <w:pPr>
        <w:spacing w:line="360" w:lineRule="auto"/>
        <w:ind w:firstLine="420" w:firstLineChars="200"/>
        <w:rPr>
          <w:rFonts w:ascii="宋体" w:hAnsi="宋体" w:cs="宋体"/>
        </w:rPr>
      </w:pPr>
      <w:r>
        <w:rPr>
          <w:rFonts w:hint="eastAsia" w:ascii="宋体" w:hAnsi="宋体" w:cs="宋体"/>
        </w:rPr>
        <w:t>以上承诺如有违反，除被没收谈判保证金外，还自愿承担一切法律责任及后果。</w:t>
      </w:r>
    </w:p>
    <w:p>
      <w:pPr>
        <w:spacing w:line="360" w:lineRule="auto"/>
        <w:ind w:firstLine="420" w:firstLineChars="200"/>
        <w:rPr>
          <w:rFonts w:ascii="宋体" w:hAnsi="宋体" w:cs="宋体"/>
        </w:rPr>
      </w:pPr>
    </w:p>
    <w:p>
      <w:pPr>
        <w:spacing w:line="360" w:lineRule="auto"/>
        <w:ind w:firstLine="420" w:firstLineChars="200"/>
        <w:rPr>
          <w:rFonts w:ascii="宋体" w:hAnsi="宋体" w:cs="宋体"/>
        </w:rPr>
      </w:pPr>
      <w:r>
        <w:rPr>
          <w:rFonts w:hint="eastAsia" w:ascii="宋体" w:hAnsi="宋体" w:cs="宋体"/>
        </w:rPr>
        <w:t>供应商名称(盖公章)：</w:t>
      </w:r>
      <w:r>
        <w:rPr>
          <w:rFonts w:hint="eastAsia" w:ascii="宋体" w:hAnsi="宋体" w:cs="宋体"/>
          <w:u w:val="single"/>
        </w:rPr>
        <w:t xml:space="preserve">                             </w:t>
      </w:r>
    </w:p>
    <w:p>
      <w:pPr>
        <w:spacing w:line="360" w:lineRule="auto"/>
        <w:ind w:firstLine="420" w:firstLineChars="200"/>
        <w:rPr>
          <w:rFonts w:ascii="宋体" w:hAnsi="宋体" w:cs="宋体"/>
        </w:rPr>
      </w:pPr>
      <w:r>
        <w:rPr>
          <w:rFonts w:hint="eastAsia" w:ascii="宋体" w:hAnsi="宋体" w:cs="宋体"/>
        </w:rPr>
        <w:t>法定代表人或其授权的代理人(签字)：</w:t>
      </w:r>
      <w:r>
        <w:rPr>
          <w:rFonts w:hint="eastAsia" w:ascii="宋体" w:hAnsi="宋体" w:cs="宋体"/>
          <w:u w:val="single"/>
        </w:rPr>
        <w:t xml:space="preserve">               </w:t>
      </w:r>
    </w:p>
    <w:p>
      <w:pPr>
        <w:spacing w:line="360" w:lineRule="auto"/>
        <w:ind w:firstLine="420" w:firstLineChars="200"/>
        <w:rPr>
          <w:rFonts w:ascii="宋体" w:hAnsi="宋体" w:cs="宋体"/>
        </w:rPr>
      </w:pPr>
      <w:r>
        <w:rPr>
          <w:rFonts w:hint="eastAsia" w:ascii="宋体" w:hAnsi="宋体" w:cs="宋体"/>
        </w:rPr>
        <w:t>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spacing w:line="360" w:lineRule="auto"/>
        <w:ind w:firstLine="420" w:firstLineChars="200"/>
        <w:rPr>
          <w:rFonts w:ascii="宋体" w:hAnsi="宋体" w:cs="宋体"/>
        </w:rPr>
      </w:pPr>
      <w:r>
        <w:rPr>
          <w:rFonts w:hint="eastAsia" w:ascii="宋体" w:hAnsi="宋体" w:cs="宋体"/>
        </w:rPr>
        <w:t>备注：对本谈判承诺书的任何修改将被视为非实质性响应，在评审时将其视为无效谈判。</w:t>
      </w:r>
    </w:p>
    <w:p>
      <w:pPr>
        <w:adjustRightInd w:val="0"/>
        <w:snapToGrid w:val="0"/>
        <w:spacing w:before="156" w:beforeLines="50"/>
        <w:rPr>
          <w:rFonts w:ascii="宋体" w:hAnsi="宋体" w:cs="宋体"/>
        </w:rPr>
      </w:pPr>
    </w:p>
    <w:p>
      <w:pPr>
        <w:rPr>
          <w:rFonts w:ascii="宋体" w:hAnsi="宋体" w:cs="宋体"/>
          <w:sz w:val="30"/>
          <w:szCs w:val="30"/>
        </w:rPr>
      </w:pPr>
      <w:bookmarkStart w:id="106" w:name="_Toc18498"/>
      <w:bookmarkStart w:id="107" w:name="_Toc385671123"/>
      <w:r>
        <w:rPr>
          <w:rFonts w:hint="eastAsia" w:ascii="宋体" w:hAnsi="宋体" w:cs="宋体"/>
          <w:sz w:val="30"/>
          <w:szCs w:val="30"/>
        </w:rPr>
        <w:br w:type="page"/>
      </w:r>
    </w:p>
    <w:p>
      <w:pPr>
        <w:pStyle w:val="6"/>
        <w:rPr>
          <w:rFonts w:ascii="宋体" w:hAnsi="宋体" w:eastAsia="宋体" w:cs="宋体"/>
          <w:sz w:val="30"/>
          <w:szCs w:val="30"/>
        </w:rPr>
      </w:pPr>
      <w:bookmarkStart w:id="108" w:name="_Toc22574"/>
      <w:bookmarkStart w:id="109" w:name="_Toc83614523"/>
      <w:bookmarkStart w:id="110" w:name="_Toc83614819"/>
      <w:bookmarkStart w:id="111" w:name="_Toc85130701"/>
      <w:bookmarkStart w:id="112" w:name="_Toc85133658"/>
      <w:r>
        <w:rPr>
          <w:rFonts w:hint="eastAsia" w:ascii="宋体" w:hAnsi="宋体" w:eastAsia="宋体" w:cs="宋体"/>
          <w:sz w:val="30"/>
          <w:szCs w:val="30"/>
        </w:rPr>
        <w:t>二、谈判函</w:t>
      </w:r>
      <w:bookmarkEnd w:id="106"/>
      <w:bookmarkEnd w:id="107"/>
      <w:bookmarkEnd w:id="108"/>
      <w:bookmarkEnd w:id="109"/>
      <w:bookmarkEnd w:id="110"/>
      <w:bookmarkEnd w:id="111"/>
      <w:bookmarkEnd w:id="112"/>
    </w:p>
    <w:p>
      <w:pPr>
        <w:adjustRightInd w:val="0"/>
        <w:snapToGrid w:val="0"/>
        <w:spacing w:before="156" w:beforeLines="50" w:line="360" w:lineRule="auto"/>
        <w:rPr>
          <w:rFonts w:ascii="宋体" w:hAnsi="宋体" w:cs="宋体"/>
        </w:rPr>
      </w:pPr>
      <w:r>
        <w:rPr>
          <w:rFonts w:hint="eastAsia" w:ascii="宋体" w:hAnsi="宋体" w:cs="宋体"/>
        </w:rPr>
        <w:t>致：</w:t>
      </w:r>
      <w:r>
        <w:rPr>
          <w:rFonts w:hint="eastAsia" w:ascii="宋体" w:hAnsi="宋体" w:cs="宋体"/>
          <w:u w:val="single"/>
        </w:rPr>
        <w:t xml:space="preserve">                      </w:t>
      </w:r>
      <w:r>
        <w:rPr>
          <w:rFonts w:hint="eastAsia" w:ascii="宋体" w:hAnsi="宋体" w:cs="宋体"/>
        </w:rPr>
        <w:t>(采购人)：</w:t>
      </w:r>
    </w:p>
    <w:p>
      <w:pPr>
        <w:adjustRightInd w:val="0"/>
        <w:snapToGrid w:val="0"/>
        <w:spacing w:before="156" w:beforeLines="50" w:line="360" w:lineRule="auto"/>
        <w:ind w:firstLine="435"/>
        <w:rPr>
          <w:rFonts w:ascii="宋体" w:hAnsi="宋体" w:cs="宋体"/>
        </w:rPr>
      </w:pPr>
      <w:r>
        <w:rPr>
          <w:rFonts w:hint="eastAsia" w:ascii="宋体" w:hAnsi="宋体" w:cs="宋体"/>
        </w:rPr>
        <w:t>根据贵方为</w:t>
      </w:r>
      <w:r>
        <w:rPr>
          <w:rFonts w:hint="eastAsia" w:ascii="宋体" w:hAnsi="宋体" w:cs="宋体"/>
          <w:u w:val="single"/>
        </w:rPr>
        <w:t xml:space="preserve">            </w:t>
      </w:r>
      <w:r>
        <w:rPr>
          <w:rFonts w:hint="eastAsia" w:ascii="宋体" w:hAnsi="宋体" w:cs="宋体"/>
        </w:rPr>
        <w:t>（项目名称）的谈判邀请（谈判文件编号：</w:t>
      </w:r>
      <w:r>
        <w:rPr>
          <w:rFonts w:hint="eastAsia" w:ascii="宋体" w:hAnsi="宋体" w:cs="宋体"/>
          <w:u w:val="single"/>
        </w:rPr>
        <w:t xml:space="preserve">            </w:t>
      </w:r>
      <w:r>
        <w:rPr>
          <w:rFonts w:hint="eastAsia" w:ascii="宋体" w:hAnsi="宋体" w:cs="宋体"/>
        </w:rPr>
        <w:t xml:space="preserve">），签字代表 </w:t>
      </w:r>
      <w:r>
        <w:rPr>
          <w:rFonts w:hint="eastAsia" w:ascii="宋体" w:hAnsi="宋体" w:cs="宋体"/>
          <w:u w:val="single"/>
        </w:rPr>
        <w:t xml:space="preserve">        </w:t>
      </w:r>
      <w:r>
        <w:rPr>
          <w:rFonts w:hint="eastAsia" w:ascii="宋体" w:hAnsi="宋体" w:cs="宋体"/>
        </w:rPr>
        <w:t>（姓名、职务）经正式授权并代表供应商</w:t>
      </w:r>
      <w:r>
        <w:rPr>
          <w:rFonts w:hint="eastAsia" w:ascii="宋体" w:hAnsi="宋体" w:cs="宋体"/>
          <w:u w:val="single"/>
        </w:rPr>
        <w:t xml:space="preserve">        </w:t>
      </w:r>
      <w:r>
        <w:rPr>
          <w:rFonts w:hint="eastAsia" w:ascii="宋体" w:hAnsi="宋体" w:cs="宋体"/>
        </w:rPr>
        <w:t>（供应商名称、地址）提交下述文件正本一份、副本</w:t>
      </w:r>
      <w:r>
        <w:rPr>
          <w:rFonts w:hint="eastAsia" w:ascii="宋体" w:hAnsi="宋体" w:cs="宋体"/>
          <w:u w:val="single"/>
        </w:rPr>
        <w:t xml:space="preserve">     </w:t>
      </w:r>
      <w:r>
        <w:rPr>
          <w:rFonts w:hint="eastAsia" w:ascii="宋体" w:hAnsi="宋体" w:cs="宋体"/>
        </w:rPr>
        <w:t>份、电子文档（U盘、光盘）</w:t>
      </w:r>
      <w:r>
        <w:rPr>
          <w:rFonts w:hint="eastAsia" w:ascii="宋体" w:hAnsi="宋体" w:cs="宋体"/>
          <w:u w:val="single"/>
        </w:rPr>
        <w:t xml:space="preserve">     </w:t>
      </w:r>
      <w:r>
        <w:rPr>
          <w:rFonts w:hint="eastAsia" w:ascii="宋体" w:hAnsi="宋体" w:cs="宋体"/>
        </w:rPr>
        <w:t>份并在此声明，所递交的谈判响应文件内容完整、真实。</w:t>
      </w:r>
    </w:p>
    <w:p>
      <w:pPr>
        <w:adjustRightInd w:val="0"/>
        <w:snapToGrid w:val="0"/>
        <w:spacing w:before="156" w:beforeLines="50" w:line="360" w:lineRule="auto"/>
        <w:ind w:firstLine="420" w:firstLineChars="200"/>
        <w:jc w:val="left"/>
        <w:rPr>
          <w:rFonts w:ascii="宋体" w:hAnsi="宋体" w:cs="宋体"/>
        </w:rPr>
      </w:pPr>
      <w:r>
        <w:rPr>
          <w:rFonts w:hint="eastAsia" w:ascii="宋体" w:hAnsi="宋体" w:cs="宋体"/>
        </w:rPr>
        <w:t>谈判响应文件包括：谈判承诺书、谈判函、谈判报价表、供应商资格证明文件、商务响应说明书、售后服务承诺书、谈判方案说明书。</w:t>
      </w:r>
    </w:p>
    <w:p>
      <w:pPr>
        <w:adjustRightInd w:val="0"/>
        <w:snapToGrid w:val="0"/>
        <w:spacing w:before="156" w:beforeLines="50" w:line="360" w:lineRule="auto"/>
        <w:ind w:left="97" w:leftChars="46" w:firstLine="420" w:firstLineChars="200"/>
        <w:rPr>
          <w:rFonts w:ascii="宋体" w:hAnsi="宋体" w:cs="宋体"/>
        </w:rPr>
      </w:pPr>
      <w:r>
        <w:rPr>
          <w:rFonts w:hint="eastAsia" w:ascii="宋体" w:hAnsi="宋体" w:cs="宋体"/>
        </w:rPr>
        <w:t>在此，签字代表宣布同意如下：</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1.所附谈判价格表中规定的应提交和交付的工程谈判价格为：</w:t>
      </w:r>
      <w:r>
        <w:rPr>
          <w:rFonts w:hint="eastAsia" w:ascii="宋体" w:hAnsi="宋体" w:cs="宋体"/>
          <w:u w:val="single"/>
        </w:rPr>
        <w:t xml:space="preserve">         </w:t>
      </w:r>
      <w:r>
        <w:rPr>
          <w:rFonts w:hint="eastAsia" w:ascii="宋体" w:hAnsi="宋体" w:cs="宋体"/>
        </w:rPr>
        <w:t>。</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2.供应商将按竞争性谈判文件的规定履行合同责任和义务。</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3.供应商已详细审查全部竞争性谈判文件。我们完全理解并同意放弃对这方面有不明及误解的权力。</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4.本谈判有效期为自竞争性谈判文件规定的提交谈判响应文件截止之日起</w:t>
      </w:r>
      <w:r>
        <w:rPr>
          <w:rFonts w:hint="eastAsia" w:ascii="宋体" w:hAnsi="宋体" w:cs="宋体"/>
          <w:u w:val="single"/>
        </w:rPr>
        <w:t xml:space="preserve"> 60 </w:t>
      </w:r>
      <w:r>
        <w:rPr>
          <w:rFonts w:hint="eastAsia" w:ascii="宋体" w:hAnsi="宋体" w:cs="宋体"/>
        </w:rPr>
        <w:t>个日历日。在谈判有效期内我方同意遵守本谈判响应文件中的承诺且在此期限期满之前谈判响应文件对我方具有法律约束力。</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5.我方同意提供贵方可能要求的与其谈判有关的一切数据或资料。</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6.与本谈判有关的一切正式往来信函请寄：</w:t>
      </w:r>
    </w:p>
    <w:p>
      <w:pPr>
        <w:adjustRightInd w:val="0"/>
        <w:snapToGrid w:val="0"/>
        <w:spacing w:before="156" w:beforeLines="50" w:line="360" w:lineRule="auto"/>
        <w:ind w:firstLine="420" w:firstLineChars="200"/>
        <w:rPr>
          <w:rFonts w:ascii="宋体" w:hAnsi="宋体" w:cs="宋体"/>
        </w:rPr>
      </w:pP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地址：</w:t>
      </w:r>
      <w:r>
        <w:rPr>
          <w:rFonts w:hint="eastAsia" w:ascii="宋体" w:hAnsi="宋体" w:cs="宋体"/>
          <w:u w:val="single"/>
        </w:rPr>
        <w:t xml:space="preserve">             </w:t>
      </w:r>
      <w:r>
        <w:rPr>
          <w:rFonts w:hint="eastAsia" w:ascii="宋体" w:hAnsi="宋体" w:cs="宋体"/>
        </w:rPr>
        <w:t xml:space="preserve"> 邮编：</w:t>
      </w:r>
      <w:r>
        <w:rPr>
          <w:rFonts w:hint="eastAsia" w:ascii="宋体" w:hAnsi="宋体" w:cs="宋体"/>
          <w:u w:val="single"/>
        </w:rPr>
        <w:t xml:space="preserve">        </w:t>
      </w:r>
      <w:r>
        <w:rPr>
          <w:rFonts w:hint="eastAsia" w:ascii="宋体" w:hAnsi="宋体" w:cs="宋体"/>
        </w:rPr>
        <w:t xml:space="preserve"> 电话：</w:t>
      </w:r>
      <w:r>
        <w:rPr>
          <w:rFonts w:hint="eastAsia" w:ascii="宋体" w:hAnsi="宋体" w:cs="宋体"/>
          <w:u w:val="single"/>
        </w:rPr>
        <w:t xml:space="preserve">             </w:t>
      </w:r>
      <w:r>
        <w:rPr>
          <w:rFonts w:hint="eastAsia" w:ascii="宋体" w:hAnsi="宋体" w:cs="宋体"/>
        </w:rPr>
        <w:t xml:space="preserve"> 传真：</w:t>
      </w:r>
      <w:r>
        <w:rPr>
          <w:rFonts w:hint="eastAsia" w:ascii="宋体" w:hAnsi="宋体" w:cs="宋体"/>
          <w:u w:val="single"/>
        </w:rPr>
        <w:t xml:space="preserve">        </w:t>
      </w:r>
      <w:r>
        <w:rPr>
          <w:rFonts w:hint="eastAsia" w:ascii="宋体" w:hAnsi="宋体" w:cs="宋体"/>
        </w:rPr>
        <w:t xml:space="preserve"> </w:t>
      </w:r>
    </w:p>
    <w:p>
      <w:pPr>
        <w:pStyle w:val="12"/>
        <w:adjustRightInd w:val="0"/>
        <w:snapToGrid w:val="0"/>
        <w:spacing w:before="156" w:beforeLines="50" w:line="360" w:lineRule="auto"/>
        <w:ind w:firstLine="420" w:firstLineChars="200"/>
        <w:rPr>
          <w:rFonts w:hAnsi="宋体" w:eastAsia="宋体" w:cs="宋体"/>
          <w:szCs w:val="21"/>
          <w:u w:val="single"/>
        </w:rPr>
      </w:pPr>
      <w:r>
        <w:rPr>
          <w:rFonts w:hint="eastAsia" w:hAnsi="宋体" w:eastAsia="宋体" w:cs="宋体"/>
          <w:szCs w:val="21"/>
        </w:rPr>
        <w:t>供应商名称(盖公章)：</w:t>
      </w:r>
      <w:r>
        <w:rPr>
          <w:rFonts w:hint="eastAsia" w:hAnsi="宋体" w:eastAsia="宋体" w:cs="宋体"/>
          <w:szCs w:val="21"/>
          <w:u w:val="single"/>
        </w:rPr>
        <w:t xml:space="preserve">                            </w:t>
      </w:r>
    </w:p>
    <w:p>
      <w:pPr>
        <w:adjustRightInd w:val="0"/>
        <w:snapToGrid w:val="0"/>
        <w:spacing w:before="156" w:beforeLines="50" w:line="360" w:lineRule="auto"/>
        <w:ind w:firstLine="420" w:firstLineChars="200"/>
        <w:rPr>
          <w:rFonts w:ascii="宋体" w:hAnsi="宋体" w:cs="宋体"/>
          <w:u w:val="single"/>
        </w:rPr>
      </w:pPr>
      <w:r>
        <w:rPr>
          <w:rFonts w:hint="eastAsia" w:ascii="宋体" w:hAnsi="宋体" w:cs="宋体"/>
        </w:rPr>
        <w:t>法定代表人或其授权的代理人(签字)：</w:t>
      </w:r>
      <w:r>
        <w:rPr>
          <w:rFonts w:hint="eastAsia" w:ascii="宋体" w:hAnsi="宋体" w:cs="宋体"/>
          <w:u w:val="single"/>
        </w:rPr>
        <w:t xml:space="preserve">               </w:t>
      </w:r>
    </w:p>
    <w:p>
      <w:pPr>
        <w:adjustRightInd w:val="0"/>
        <w:snapToGrid w:val="0"/>
        <w:spacing w:before="156" w:beforeLines="50" w:line="360" w:lineRule="auto"/>
        <w:ind w:firstLine="420" w:firstLineChars="200"/>
        <w:rPr>
          <w:rFonts w:ascii="宋体" w:hAnsi="宋体" w:cs="宋体"/>
        </w:rPr>
      </w:pPr>
      <w:r>
        <w:rPr>
          <w:rFonts w:hint="eastAsia" w:ascii="宋体" w:hAnsi="宋体" w:cs="宋体"/>
        </w:rPr>
        <w:t>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adjustRightInd w:val="0"/>
        <w:snapToGrid w:val="0"/>
        <w:spacing w:before="156" w:beforeLines="50" w:line="360" w:lineRule="auto"/>
        <w:ind w:firstLine="422" w:firstLineChars="200"/>
        <w:rPr>
          <w:rFonts w:ascii="宋体" w:hAnsi="宋体" w:cs="宋体"/>
        </w:rPr>
      </w:pPr>
      <w:r>
        <w:rPr>
          <w:rFonts w:hint="eastAsia" w:ascii="宋体" w:hAnsi="宋体" w:cs="宋体"/>
          <w:b/>
        </w:rPr>
        <w:t>备注</w:t>
      </w:r>
      <w:r>
        <w:rPr>
          <w:rFonts w:hint="eastAsia" w:ascii="宋体" w:hAnsi="宋体" w:cs="宋体"/>
        </w:rPr>
        <w:t>：除可填报的部分外，对本谈判函的任何修改将被视为非实质性响应谈判，在评审时将其视为无效谈判。</w:t>
      </w:r>
    </w:p>
    <w:p>
      <w:pPr>
        <w:rPr>
          <w:rFonts w:hint="eastAsia" w:ascii="宋体" w:hAnsi="宋体" w:cs="宋体"/>
          <w:sz w:val="30"/>
          <w:szCs w:val="30"/>
        </w:rPr>
      </w:pPr>
      <w:bookmarkStart w:id="113" w:name="_Toc385671125"/>
      <w:bookmarkStart w:id="114" w:name="_Toc14744"/>
    </w:p>
    <w:p>
      <w:pPr>
        <w:pStyle w:val="6"/>
        <w:rPr>
          <w:rFonts w:ascii="宋体" w:hAnsi="宋体" w:eastAsia="宋体" w:cs="宋体"/>
          <w:sz w:val="30"/>
          <w:szCs w:val="30"/>
        </w:rPr>
      </w:pPr>
      <w:bookmarkStart w:id="115" w:name="_Toc4087"/>
      <w:bookmarkStart w:id="116" w:name="_Toc85133659"/>
      <w:bookmarkStart w:id="117" w:name="_Toc85130702"/>
      <w:bookmarkStart w:id="118" w:name="_Toc83614524"/>
      <w:bookmarkStart w:id="119" w:name="_Toc83614820"/>
      <w:r>
        <w:rPr>
          <w:rFonts w:hint="eastAsia" w:ascii="宋体" w:hAnsi="宋体" w:eastAsia="宋体" w:cs="宋体"/>
          <w:sz w:val="30"/>
          <w:szCs w:val="30"/>
        </w:rPr>
        <w:t>三、</w:t>
      </w:r>
      <w:bookmarkEnd w:id="113"/>
      <w:bookmarkStart w:id="120" w:name="_Toc385671128"/>
      <w:r>
        <w:rPr>
          <w:rFonts w:hint="eastAsia" w:ascii="宋体" w:hAnsi="宋体" w:eastAsia="宋体" w:cs="宋体"/>
          <w:sz w:val="30"/>
          <w:szCs w:val="30"/>
        </w:rPr>
        <w:t>供应商资格证明文件</w:t>
      </w:r>
      <w:bookmarkEnd w:id="114"/>
      <w:bookmarkEnd w:id="115"/>
      <w:bookmarkEnd w:id="116"/>
      <w:bookmarkEnd w:id="117"/>
      <w:bookmarkEnd w:id="118"/>
      <w:bookmarkEnd w:id="119"/>
      <w:bookmarkEnd w:id="120"/>
    </w:p>
    <w:p>
      <w:pPr>
        <w:tabs>
          <w:tab w:val="left" w:pos="4725"/>
        </w:tabs>
        <w:adjustRightInd w:val="0"/>
        <w:snapToGrid w:val="0"/>
        <w:spacing w:before="156" w:beforeLines="50" w:line="360" w:lineRule="auto"/>
        <w:ind w:firstLine="420" w:firstLineChars="200"/>
        <w:rPr>
          <w:rFonts w:ascii="宋体" w:hAnsi="宋体" w:cs="宋体"/>
        </w:rPr>
      </w:pPr>
      <w:r>
        <w:rPr>
          <w:rFonts w:hint="eastAsia" w:ascii="宋体" w:hAnsi="宋体" w:cs="宋体"/>
        </w:rPr>
        <w:t>供应商</w:t>
      </w:r>
      <w:r>
        <w:rPr>
          <w:rFonts w:hint="eastAsia" w:ascii="宋体" w:hAnsi="宋体" w:cs="宋体"/>
          <w:bCs/>
        </w:rPr>
        <w:t>须按“谈判须知”要求，提供下列证明材料，以满足供应商基本资格条件和特定资格条件要求：</w:t>
      </w:r>
    </w:p>
    <w:p>
      <w:pPr>
        <w:rPr>
          <w:rFonts w:ascii="宋体" w:hAnsi="宋体" w:cs="宋体"/>
          <w:b/>
          <w:bCs/>
        </w:rPr>
      </w:pPr>
      <w:r>
        <w:rPr>
          <w:rFonts w:hint="eastAsia" w:ascii="宋体" w:hAnsi="宋体" w:cs="宋体"/>
          <w:b/>
          <w:bCs/>
        </w:rPr>
        <w:br w:type="page"/>
      </w:r>
    </w:p>
    <w:p>
      <w:pPr>
        <w:spacing w:line="360" w:lineRule="auto"/>
        <w:rPr>
          <w:rFonts w:ascii="宋体" w:hAnsi="宋体" w:cs="宋体"/>
          <w:b/>
          <w:bCs/>
        </w:rPr>
      </w:pPr>
      <w:r>
        <w:rPr>
          <w:rFonts w:hint="eastAsia" w:ascii="宋体" w:hAnsi="宋体" w:cs="宋体"/>
          <w:b/>
          <w:bCs/>
        </w:rPr>
        <w:t>附件1：授权委托书</w:t>
      </w:r>
    </w:p>
    <w:p>
      <w:pPr>
        <w:spacing w:line="360" w:lineRule="auto"/>
        <w:jc w:val="center"/>
        <w:rPr>
          <w:rFonts w:ascii="宋体" w:hAnsi="宋体" w:cs="宋体"/>
        </w:rPr>
      </w:pPr>
      <w:r>
        <w:rPr>
          <w:rFonts w:hint="eastAsia" w:ascii="宋体" w:hAnsi="宋体" w:cs="宋体"/>
          <w:b/>
        </w:rPr>
        <w:t>授权委托书</w:t>
      </w:r>
    </w:p>
    <w:p>
      <w:pPr>
        <w:autoSpaceDE w:val="0"/>
        <w:autoSpaceDN w:val="0"/>
        <w:adjustRightInd w:val="0"/>
        <w:snapToGrid w:val="0"/>
        <w:spacing w:before="156" w:beforeLines="50" w:line="360" w:lineRule="auto"/>
        <w:ind w:firstLine="420" w:firstLineChars="200"/>
        <w:jc w:val="left"/>
        <w:rPr>
          <w:rFonts w:ascii="宋体" w:hAnsi="宋体" w:cs="宋体"/>
          <w:kern w:val="0"/>
        </w:rPr>
      </w:pPr>
      <w:r>
        <w:rPr>
          <w:rFonts w:hint="eastAsia" w:ascii="宋体" w:hAnsi="宋体" w:cs="宋体"/>
          <w:kern w:val="0"/>
        </w:rPr>
        <w:t>本人</w:t>
      </w:r>
      <w:r>
        <w:rPr>
          <w:rFonts w:hint="eastAsia" w:ascii="宋体" w:hAnsi="宋体" w:cs="宋体"/>
          <w:kern w:val="0"/>
          <w:u w:val="single"/>
        </w:rPr>
        <w:t xml:space="preserve">          </w:t>
      </w:r>
      <w:r>
        <w:rPr>
          <w:rFonts w:hint="eastAsia" w:ascii="宋体" w:hAnsi="宋体" w:cs="宋体"/>
          <w:kern w:val="0"/>
        </w:rPr>
        <w:t>（姓名、职务）系</w:t>
      </w:r>
      <w:r>
        <w:rPr>
          <w:rFonts w:hint="eastAsia" w:ascii="宋体" w:hAnsi="宋体" w:cs="宋体"/>
          <w:kern w:val="0"/>
          <w:u w:val="single"/>
        </w:rPr>
        <w:t xml:space="preserve">                          </w:t>
      </w:r>
      <w:r>
        <w:rPr>
          <w:rFonts w:hint="eastAsia" w:ascii="宋体" w:hAnsi="宋体" w:cs="宋体"/>
          <w:kern w:val="0"/>
        </w:rPr>
        <w:t xml:space="preserve"> （</w:t>
      </w:r>
      <w:r>
        <w:rPr>
          <w:rFonts w:hint="eastAsia" w:ascii="宋体" w:hAnsi="宋体" w:cs="宋体"/>
        </w:rPr>
        <w:t>供应商名称</w:t>
      </w:r>
      <w:r>
        <w:rPr>
          <w:rFonts w:hint="eastAsia" w:ascii="宋体" w:hAnsi="宋体" w:cs="宋体"/>
          <w:kern w:val="0"/>
        </w:rPr>
        <w:t>）的法定代表人，现授权</w:t>
      </w:r>
      <w:r>
        <w:rPr>
          <w:rFonts w:hint="eastAsia" w:ascii="宋体" w:hAnsi="宋体" w:cs="宋体"/>
          <w:kern w:val="0"/>
          <w:u w:val="single"/>
        </w:rPr>
        <w:t xml:space="preserve">          </w:t>
      </w:r>
      <w:r>
        <w:rPr>
          <w:rFonts w:hint="eastAsia" w:ascii="宋体" w:hAnsi="宋体" w:cs="宋体"/>
          <w:kern w:val="0"/>
        </w:rPr>
        <w:t>（姓名、职务）为我方代理人。代理人根据授权，以我方名义签署、澄清、说明、补正、递交、撤回、修改</w:t>
      </w:r>
      <w:r>
        <w:rPr>
          <w:rFonts w:hint="eastAsia" w:ascii="宋体" w:hAnsi="宋体" w:cs="宋体"/>
          <w:kern w:val="0"/>
          <w:u w:val="single"/>
        </w:rPr>
        <w:t xml:space="preserve">                     </w:t>
      </w:r>
      <w:r>
        <w:rPr>
          <w:rFonts w:hint="eastAsia" w:ascii="宋体" w:hAnsi="宋体" w:cs="宋体"/>
          <w:kern w:val="0"/>
        </w:rPr>
        <w:t>（项目名称、谈判文件编号）谈判响应文件、签订合同和处理有关事宜，其法律后果由我方承担。</w:t>
      </w:r>
    </w:p>
    <w:p>
      <w:pPr>
        <w:autoSpaceDE w:val="0"/>
        <w:autoSpaceDN w:val="0"/>
        <w:adjustRightInd w:val="0"/>
        <w:snapToGrid w:val="0"/>
        <w:spacing w:before="156" w:beforeLines="50" w:line="360" w:lineRule="auto"/>
        <w:ind w:firstLine="420" w:firstLineChars="200"/>
        <w:jc w:val="left"/>
        <w:rPr>
          <w:rFonts w:ascii="宋体" w:hAnsi="宋体" w:cs="宋体"/>
          <w:kern w:val="0"/>
        </w:rPr>
      </w:pPr>
      <w:r>
        <w:rPr>
          <w:rFonts w:hint="eastAsia" w:ascii="宋体" w:hAnsi="宋体" w:cs="宋体"/>
          <w:kern w:val="0"/>
        </w:rPr>
        <w:t>委托期限：</w:t>
      </w:r>
      <w:r>
        <w:rPr>
          <w:rFonts w:hint="eastAsia" w:ascii="宋体" w:hAnsi="宋体" w:cs="宋体"/>
          <w:kern w:val="0"/>
          <w:u w:val="single"/>
        </w:rPr>
        <w:t xml:space="preserve">                                     </w:t>
      </w:r>
      <w:r>
        <w:rPr>
          <w:rFonts w:hint="eastAsia" w:ascii="宋体" w:hAnsi="宋体" w:cs="宋体"/>
          <w:kern w:val="0"/>
        </w:rPr>
        <w:t xml:space="preserve"> 。</w:t>
      </w:r>
    </w:p>
    <w:p>
      <w:pPr>
        <w:adjustRightInd w:val="0"/>
        <w:snapToGrid w:val="0"/>
        <w:spacing w:before="156" w:beforeLines="50" w:line="360" w:lineRule="auto"/>
        <w:ind w:firstLine="435"/>
        <w:rPr>
          <w:rFonts w:ascii="宋体" w:hAnsi="宋体" w:cs="宋体"/>
          <w:kern w:val="0"/>
        </w:rPr>
      </w:pPr>
      <w:r>
        <w:rPr>
          <w:rFonts w:hint="eastAsia" w:ascii="宋体" w:hAnsi="宋体" w:cs="宋体"/>
          <w:kern w:val="0"/>
        </w:rPr>
        <w:t>代理人无转委托权。</w:t>
      </w:r>
    </w:p>
    <w:p>
      <w:pPr>
        <w:adjustRightInd w:val="0"/>
        <w:snapToGrid w:val="0"/>
        <w:spacing w:before="156" w:beforeLines="50" w:line="360" w:lineRule="auto"/>
        <w:ind w:firstLine="435"/>
        <w:rPr>
          <w:rFonts w:ascii="宋体" w:hAnsi="宋体" w:cs="宋体"/>
        </w:rPr>
      </w:pPr>
      <w:r>
        <w:rPr>
          <w:rFonts w:hint="eastAsia" w:ascii="宋体" w:hAnsi="宋体" w:cs="宋体"/>
        </w:rPr>
        <w:t>本授权书于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日签字生效，特此声明。</w:t>
      </w:r>
    </w:p>
    <w:tbl>
      <w:tblPr>
        <w:tblStyle w:val="20"/>
        <w:tblpPr w:leftFromText="180" w:rightFromText="180" w:vertAnchor="text" w:horzAnchor="page" w:tblpX="1670" w:tblpY="4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trPr>
        <w:tc>
          <w:tcPr>
            <w:tcW w:w="4264" w:type="dxa"/>
            <w:vAlign w:val="center"/>
          </w:tcPr>
          <w:p>
            <w:pPr>
              <w:snapToGrid w:val="0"/>
              <w:jc w:val="center"/>
              <w:rPr>
                <w:rFonts w:ascii="宋体" w:hAnsi="宋体" w:cs="宋体"/>
                <w:b/>
                <w:bCs/>
                <w:snapToGrid w:val="0"/>
              </w:rPr>
            </w:pPr>
            <w:r>
              <w:rPr>
                <w:rFonts w:hint="eastAsia" w:ascii="宋体" w:hAnsi="宋体" w:cs="宋体"/>
                <w:b/>
                <w:bCs/>
                <w:snapToGrid w:val="0"/>
              </w:rPr>
              <w:t>法定代表人身份证复印件</w:t>
            </w:r>
          </w:p>
          <w:p>
            <w:pPr>
              <w:snapToGrid w:val="0"/>
              <w:jc w:val="center"/>
              <w:rPr>
                <w:rFonts w:ascii="宋体" w:hAnsi="宋体" w:cs="宋体"/>
                <w:snapToGrid w:val="0"/>
              </w:rPr>
            </w:pPr>
            <w:r>
              <w:rPr>
                <w:rFonts w:hint="eastAsia" w:ascii="宋体" w:hAnsi="宋体" w:cs="宋体"/>
                <w:b/>
                <w:bCs/>
                <w:snapToGrid w:val="0"/>
              </w:rPr>
              <w:t>（正面）</w:t>
            </w:r>
          </w:p>
        </w:tc>
        <w:tc>
          <w:tcPr>
            <w:tcW w:w="4264" w:type="dxa"/>
            <w:vAlign w:val="center"/>
          </w:tcPr>
          <w:p>
            <w:pPr>
              <w:snapToGrid w:val="0"/>
              <w:jc w:val="center"/>
              <w:rPr>
                <w:rFonts w:ascii="宋体" w:hAnsi="宋体" w:cs="宋体"/>
                <w:b/>
                <w:bCs/>
                <w:snapToGrid w:val="0"/>
              </w:rPr>
            </w:pPr>
            <w:r>
              <w:rPr>
                <w:rFonts w:hint="eastAsia" w:ascii="宋体" w:hAnsi="宋体" w:cs="宋体"/>
                <w:b/>
                <w:bCs/>
                <w:snapToGrid w:val="0"/>
              </w:rPr>
              <w:t>法定代表人身份证复印件</w:t>
            </w:r>
          </w:p>
          <w:p>
            <w:pPr>
              <w:snapToGrid w:val="0"/>
              <w:jc w:val="center"/>
              <w:rPr>
                <w:rFonts w:ascii="宋体" w:hAnsi="宋体" w:cs="宋体"/>
                <w:snapToGrid w:val="0"/>
              </w:rPr>
            </w:pPr>
            <w:r>
              <w:rPr>
                <w:rFonts w:hint="eastAsia" w:ascii="宋体" w:hAnsi="宋体" w:cs="宋体"/>
                <w:b/>
                <w:bCs/>
                <w:snapToGrid w:val="0"/>
              </w:rPr>
              <w:t>（背面）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4264" w:type="dxa"/>
            <w:vAlign w:val="center"/>
          </w:tcPr>
          <w:p>
            <w:pPr>
              <w:snapToGrid w:val="0"/>
              <w:jc w:val="center"/>
              <w:rPr>
                <w:rFonts w:ascii="宋体" w:hAnsi="宋体" w:cs="宋体"/>
                <w:b/>
                <w:bCs/>
                <w:snapToGrid w:val="0"/>
              </w:rPr>
            </w:pPr>
            <w:r>
              <w:rPr>
                <w:rFonts w:hint="eastAsia" w:ascii="宋体" w:hAnsi="宋体" w:cs="宋体"/>
                <w:b/>
                <w:bCs/>
                <w:snapToGrid w:val="0"/>
              </w:rPr>
              <w:t>被授权人身份证复印件</w:t>
            </w:r>
          </w:p>
          <w:p>
            <w:pPr>
              <w:snapToGrid w:val="0"/>
              <w:jc w:val="center"/>
              <w:rPr>
                <w:rFonts w:ascii="宋体" w:hAnsi="宋体" w:cs="宋体"/>
                <w:snapToGrid w:val="0"/>
              </w:rPr>
            </w:pPr>
            <w:r>
              <w:rPr>
                <w:rFonts w:hint="eastAsia" w:ascii="宋体" w:hAnsi="宋体" w:cs="宋体"/>
                <w:b/>
                <w:bCs/>
                <w:snapToGrid w:val="0"/>
              </w:rPr>
              <w:t>（正面）</w:t>
            </w:r>
          </w:p>
        </w:tc>
        <w:tc>
          <w:tcPr>
            <w:tcW w:w="4264" w:type="dxa"/>
            <w:vAlign w:val="center"/>
          </w:tcPr>
          <w:p>
            <w:pPr>
              <w:snapToGrid w:val="0"/>
              <w:jc w:val="center"/>
              <w:rPr>
                <w:rFonts w:ascii="宋体" w:hAnsi="宋体" w:cs="宋体"/>
                <w:b/>
                <w:bCs/>
                <w:snapToGrid w:val="0"/>
              </w:rPr>
            </w:pPr>
            <w:r>
              <w:rPr>
                <w:rFonts w:hint="eastAsia" w:ascii="宋体" w:hAnsi="宋体" w:cs="宋体"/>
                <w:b/>
                <w:bCs/>
                <w:snapToGrid w:val="0"/>
              </w:rPr>
              <w:t>被授权人身份证复印件</w:t>
            </w:r>
          </w:p>
          <w:p>
            <w:pPr>
              <w:snapToGrid w:val="0"/>
              <w:jc w:val="center"/>
              <w:rPr>
                <w:rFonts w:ascii="宋体" w:hAnsi="宋体" w:cs="宋体"/>
                <w:snapToGrid w:val="0"/>
              </w:rPr>
            </w:pPr>
            <w:r>
              <w:rPr>
                <w:rFonts w:hint="eastAsia" w:ascii="宋体" w:hAnsi="宋体" w:cs="宋体"/>
                <w:b/>
                <w:bCs/>
                <w:snapToGrid w:val="0"/>
              </w:rPr>
              <w:t>（背面）</w:t>
            </w:r>
          </w:p>
        </w:tc>
      </w:tr>
    </w:tbl>
    <w:p>
      <w:pPr>
        <w:adjustRightInd w:val="0"/>
        <w:spacing w:line="360" w:lineRule="auto"/>
        <w:rPr>
          <w:rFonts w:ascii="宋体" w:hAnsi="宋体" w:cs="宋体"/>
        </w:rPr>
      </w:pPr>
    </w:p>
    <w:p>
      <w:pPr>
        <w:adjustRightInd w:val="0"/>
        <w:spacing w:line="360" w:lineRule="auto"/>
        <w:rPr>
          <w:rFonts w:ascii="宋体" w:hAnsi="宋体" w:cs="宋体"/>
        </w:rPr>
      </w:pPr>
    </w:p>
    <w:p>
      <w:pPr>
        <w:adjustRightInd w:val="0"/>
        <w:spacing w:line="360" w:lineRule="auto"/>
        <w:rPr>
          <w:rFonts w:hint="eastAsia" w:ascii="宋体" w:hAnsi="宋体" w:cs="宋体"/>
        </w:rPr>
      </w:pPr>
    </w:p>
    <w:p>
      <w:pPr>
        <w:adjustRightInd w:val="0"/>
        <w:spacing w:line="480" w:lineRule="auto"/>
        <w:rPr>
          <w:rFonts w:ascii="宋体" w:hAnsi="宋体" w:cs="宋体"/>
          <w:u w:val="single"/>
        </w:rPr>
      </w:pPr>
      <w:r>
        <w:rPr>
          <w:rFonts w:hint="eastAsia" w:ascii="宋体" w:hAnsi="宋体" w:cs="宋体"/>
        </w:rPr>
        <w:t>供应商名称（盖公章）：</w:t>
      </w:r>
      <w:r>
        <w:rPr>
          <w:rFonts w:hint="eastAsia" w:ascii="宋体" w:hAnsi="宋体" w:cs="宋体"/>
          <w:u w:val="single"/>
        </w:rPr>
        <w:t xml:space="preserve">                               </w:t>
      </w:r>
    </w:p>
    <w:p>
      <w:pPr>
        <w:adjustRightInd w:val="0"/>
        <w:spacing w:line="480" w:lineRule="auto"/>
        <w:rPr>
          <w:rFonts w:ascii="宋体" w:hAnsi="宋体" w:cs="宋体"/>
        </w:rPr>
      </w:pPr>
      <w:r>
        <w:rPr>
          <w:rFonts w:hint="eastAsia" w:ascii="宋体" w:hAnsi="宋体" w:cs="宋体"/>
        </w:rPr>
        <w:t>法定代表人（签字）：</w:t>
      </w:r>
      <w:r>
        <w:rPr>
          <w:rFonts w:hint="eastAsia" w:ascii="宋体" w:hAnsi="宋体" w:cs="宋体"/>
          <w:u w:val="single"/>
        </w:rPr>
        <w:t xml:space="preserve">                 </w:t>
      </w:r>
      <w:r>
        <w:rPr>
          <w:rFonts w:hint="eastAsia" w:ascii="宋体" w:hAnsi="宋体" w:cs="宋体"/>
        </w:rPr>
        <w:t xml:space="preserve">       委托代理人(签字)：</w:t>
      </w:r>
      <w:r>
        <w:rPr>
          <w:rFonts w:hint="eastAsia" w:ascii="宋体" w:hAnsi="宋体" w:cs="宋体"/>
          <w:u w:val="single"/>
        </w:rPr>
        <w:t xml:space="preserve">                  </w:t>
      </w:r>
      <w:r>
        <w:rPr>
          <w:rFonts w:hint="eastAsia" w:ascii="宋体" w:hAnsi="宋体" w:cs="宋体"/>
        </w:rPr>
        <w:t xml:space="preserve"> </w:t>
      </w:r>
    </w:p>
    <w:p>
      <w:pPr>
        <w:adjustRightInd w:val="0"/>
        <w:spacing w:line="480" w:lineRule="auto"/>
        <w:rPr>
          <w:rFonts w:ascii="宋体" w:hAnsi="宋体" w:cs="宋体"/>
        </w:rPr>
      </w:pPr>
      <w:r>
        <w:rPr>
          <w:rFonts w:hint="eastAsia" w:ascii="宋体" w:hAnsi="宋体" w:cs="宋体"/>
        </w:rPr>
        <w:t>联系电话（手机）：</w:t>
      </w:r>
      <w:r>
        <w:rPr>
          <w:rFonts w:hint="eastAsia" w:ascii="宋体" w:hAnsi="宋体" w:cs="宋体"/>
          <w:u w:val="single"/>
        </w:rPr>
        <w:t xml:space="preserve">                   </w:t>
      </w:r>
      <w:r>
        <w:rPr>
          <w:rFonts w:hint="eastAsia" w:ascii="宋体" w:hAnsi="宋体" w:cs="宋体"/>
        </w:rPr>
        <w:t>_      联系电话（手机）：</w:t>
      </w:r>
      <w:r>
        <w:rPr>
          <w:rFonts w:hint="eastAsia" w:ascii="宋体" w:hAnsi="宋体" w:cs="宋体"/>
          <w:u w:val="single"/>
        </w:rPr>
        <w:t xml:space="preserve">                   </w:t>
      </w:r>
      <w:r>
        <w:rPr>
          <w:rFonts w:hint="eastAsia" w:ascii="宋体" w:hAnsi="宋体" w:cs="宋体"/>
        </w:rPr>
        <w:t xml:space="preserve"> </w:t>
      </w:r>
    </w:p>
    <w:p>
      <w:pPr>
        <w:adjustRightInd w:val="0"/>
        <w:spacing w:line="480" w:lineRule="auto"/>
        <w:rPr>
          <w:rFonts w:ascii="宋体" w:hAnsi="宋体" w:cs="宋体"/>
        </w:rPr>
      </w:pPr>
      <w:r>
        <w:rPr>
          <w:rFonts w:hint="eastAsia" w:ascii="宋体" w:hAnsi="宋体" w:cs="宋体"/>
        </w:rPr>
        <w:t>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r>
        <w:rPr>
          <w:rFonts w:hint="eastAsia" w:ascii="宋体" w:hAnsi="宋体" w:cs="宋体"/>
          <w:b/>
          <w:bCs/>
        </w:rPr>
        <w:t>附件2：法定代表人证明书</w:t>
      </w:r>
    </w:p>
    <w:p>
      <w:pPr>
        <w:adjustRightInd w:val="0"/>
        <w:snapToGrid w:val="0"/>
        <w:spacing w:before="156" w:beforeLines="50"/>
        <w:jc w:val="center"/>
        <w:rPr>
          <w:rFonts w:ascii="宋体" w:hAnsi="宋体" w:cs="宋体"/>
          <w:b/>
        </w:rPr>
      </w:pPr>
      <w:r>
        <w:rPr>
          <w:rFonts w:hint="eastAsia" w:ascii="宋体" w:hAnsi="宋体" w:cs="宋体"/>
          <w:b/>
        </w:rPr>
        <w:t>法定代表人证明书</w:t>
      </w:r>
    </w:p>
    <w:p>
      <w:pPr>
        <w:autoSpaceDE w:val="0"/>
        <w:autoSpaceDN w:val="0"/>
        <w:adjustRightInd w:val="0"/>
        <w:snapToGrid w:val="0"/>
        <w:spacing w:before="156" w:beforeLines="50" w:line="360" w:lineRule="auto"/>
        <w:jc w:val="left"/>
        <w:rPr>
          <w:rFonts w:ascii="宋体" w:hAnsi="宋体" w:cs="宋体"/>
          <w:kern w:val="0"/>
        </w:rPr>
      </w:pPr>
      <w:r>
        <w:rPr>
          <w:rFonts w:hint="eastAsia" w:ascii="宋体" w:hAnsi="宋体" w:cs="宋体"/>
        </w:rPr>
        <w:t>供应商名称</w:t>
      </w:r>
      <w:r>
        <w:rPr>
          <w:rFonts w:hint="eastAsia" w:ascii="宋体" w:hAnsi="宋体" w:cs="宋体"/>
          <w:kern w:val="0"/>
        </w:rPr>
        <w:t>：</w:t>
      </w:r>
      <w:r>
        <w:rPr>
          <w:rFonts w:hint="eastAsia" w:ascii="宋体" w:hAnsi="宋体" w:cs="宋体"/>
          <w:kern w:val="0"/>
          <w:u w:val="single"/>
        </w:rPr>
        <w:t xml:space="preserve">                  </w:t>
      </w:r>
      <w:r>
        <w:rPr>
          <w:rFonts w:hint="eastAsia" w:ascii="宋体" w:hAnsi="宋体" w:cs="宋体"/>
          <w:kern w:val="0"/>
        </w:rPr>
        <w:t xml:space="preserve"> </w:t>
      </w:r>
    </w:p>
    <w:p>
      <w:pPr>
        <w:autoSpaceDE w:val="0"/>
        <w:autoSpaceDN w:val="0"/>
        <w:adjustRightInd w:val="0"/>
        <w:snapToGrid w:val="0"/>
        <w:spacing w:before="156" w:beforeLines="50" w:line="360" w:lineRule="auto"/>
        <w:jc w:val="left"/>
        <w:rPr>
          <w:rFonts w:ascii="宋体" w:hAnsi="宋体" w:cs="宋体"/>
          <w:kern w:val="0"/>
        </w:rPr>
      </w:pPr>
      <w:r>
        <w:rPr>
          <w:rFonts w:hint="eastAsia" w:ascii="宋体" w:hAnsi="宋体" w:cs="宋体"/>
          <w:kern w:val="0"/>
        </w:rPr>
        <w:t>注册号：</w:t>
      </w:r>
      <w:r>
        <w:rPr>
          <w:rFonts w:hint="eastAsia" w:ascii="宋体" w:hAnsi="宋体" w:cs="宋体"/>
          <w:kern w:val="0"/>
          <w:u w:val="single"/>
        </w:rPr>
        <w:t xml:space="preserve">                  </w:t>
      </w:r>
    </w:p>
    <w:p>
      <w:pPr>
        <w:autoSpaceDE w:val="0"/>
        <w:autoSpaceDN w:val="0"/>
        <w:adjustRightInd w:val="0"/>
        <w:snapToGrid w:val="0"/>
        <w:spacing w:before="156" w:beforeLines="50" w:line="360" w:lineRule="auto"/>
        <w:jc w:val="left"/>
        <w:rPr>
          <w:rFonts w:ascii="宋体" w:hAnsi="宋体" w:cs="宋体"/>
          <w:kern w:val="0"/>
        </w:rPr>
      </w:pPr>
      <w:r>
        <w:rPr>
          <w:rFonts w:hint="eastAsia" w:ascii="宋体" w:hAnsi="宋体" w:cs="宋体"/>
          <w:kern w:val="0"/>
        </w:rPr>
        <w:t>注册地址：</w:t>
      </w:r>
      <w:r>
        <w:rPr>
          <w:rFonts w:hint="eastAsia" w:ascii="宋体" w:hAnsi="宋体" w:cs="宋体"/>
          <w:kern w:val="0"/>
          <w:u w:val="single"/>
        </w:rPr>
        <w:t xml:space="preserve">                                    </w:t>
      </w:r>
    </w:p>
    <w:p>
      <w:pPr>
        <w:autoSpaceDE w:val="0"/>
        <w:autoSpaceDN w:val="0"/>
        <w:adjustRightInd w:val="0"/>
        <w:snapToGrid w:val="0"/>
        <w:spacing w:before="156" w:beforeLines="50" w:line="360" w:lineRule="auto"/>
        <w:jc w:val="left"/>
        <w:rPr>
          <w:rFonts w:ascii="宋体" w:hAnsi="宋体" w:cs="宋体"/>
          <w:kern w:val="0"/>
        </w:rPr>
      </w:pPr>
      <w:r>
        <w:rPr>
          <w:rFonts w:hint="eastAsia" w:ascii="宋体" w:hAnsi="宋体" w:cs="宋体"/>
          <w:kern w:val="0"/>
        </w:rPr>
        <w:t xml:space="preserve">成立时间： </w:t>
      </w:r>
      <w:r>
        <w:rPr>
          <w:rFonts w:hint="eastAsia" w:ascii="宋体" w:hAnsi="宋体" w:cs="宋体"/>
          <w:kern w:val="0"/>
          <w:u w:val="single"/>
        </w:rPr>
        <w:t xml:space="preserve">       </w:t>
      </w:r>
      <w:r>
        <w:rPr>
          <w:rFonts w:hint="eastAsia" w:ascii="宋体" w:hAnsi="宋体" w:cs="宋体"/>
          <w:kern w:val="0"/>
        </w:rPr>
        <w:t xml:space="preserve">年 </w:t>
      </w:r>
      <w:r>
        <w:rPr>
          <w:rFonts w:hint="eastAsia" w:ascii="宋体" w:hAnsi="宋体" w:cs="宋体"/>
          <w:kern w:val="0"/>
          <w:u w:val="single"/>
        </w:rPr>
        <w:t xml:space="preserve">     </w:t>
      </w:r>
      <w:r>
        <w:rPr>
          <w:rFonts w:hint="eastAsia" w:ascii="宋体" w:hAnsi="宋体" w:cs="宋体"/>
          <w:kern w:val="0"/>
        </w:rPr>
        <w:t>月</w:t>
      </w:r>
      <w:r>
        <w:rPr>
          <w:rFonts w:hint="eastAsia" w:ascii="宋体" w:hAnsi="宋体" w:cs="宋体"/>
          <w:kern w:val="0"/>
          <w:u w:val="single"/>
        </w:rPr>
        <w:t xml:space="preserve">    </w:t>
      </w:r>
      <w:r>
        <w:rPr>
          <w:rFonts w:hint="eastAsia" w:ascii="宋体" w:hAnsi="宋体" w:cs="宋体"/>
          <w:kern w:val="0"/>
        </w:rPr>
        <w:t xml:space="preserve"> 日</w:t>
      </w:r>
    </w:p>
    <w:p>
      <w:pPr>
        <w:autoSpaceDE w:val="0"/>
        <w:autoSpaceDN w:val="0"/>
        <w:adjustRightInd w:val="0"/>
        <w:snapToGrid w:val="0"/>
        <w:spacing w:before="156" w:beforeLines="50" w:line="360" w:lineRule="auto"/>
        <w:jc w:val="left"/>
        <w:rPr>
          <w:rFonts w:ascii="宋体" w:hAnsi="宋体" w:cs="宋体"/>
          <w:kern w:val="0"/>
          <w:u w:val="single"/>
        </w:rPr>
      </w:pPr>
      <w:r>
        <w:rPr>
          <w:rFonts w:hint="eastAsia" w:ascii="宋体" w:hAnsi="宋体" w:cs="宋体"/>
          <w:kern w:val="0"/>
        </w:rPr>
        <w:t>经营期限：</w:t>
      </w:r>
      <w:r>
        <w:rPr>
          <w:rFonts w:hint="eastAsia" w:ascii="宋体" w:hAnsi="宋体" w:cs="宋体"/>
          <w:kern w:val="0"/>
          <w:u w:val="single"/>
        </w:rPr>
        <w:t xml:space="preserve">                  </w:t>
      </w:r>
    </w:p>
    <w:p>
      <w:pPr>
        <w:autoSpaceDE w:val="0"/>
        <w:autoSpaceDN w:val="0"/>
        <w:adjustRightInd w:val="0"/>
        <w:snapToGrid w:val="0"/>
        <w:spacing w:before="156" w:beforeLines="50" w:line="360" w:lineRule="auto"/>
        <w:jc w:val="left"/>
        <w:rPr>
          <w:rFonts w:ascii="宋体" w:hAnsi="宋体" w:cs="宋体"/>
          <w:kern w:val="0"/>
          <w:u w:val="single"/>
        </w:rPr>
      </w:pPr>
      <w:r>
        <w:rPr>
          <w:rFonts w:hint="eastAsia" w:ascii="宋体" w:hAnsi="宋体" w:cs="宋体"/>
          <w:kern w:val="0"/>
        </w:rPr>
        <w:t>经营范围：主营：</w:t>
      </w:r>
      <w:r>
        <w:rPr>
          <w:rFonts w:hint="eastAsia" w:ascii="宋体" w:hAnsi="宋体" w:cs="宋体"/>
          <w:kern w:val="0"/>
          <w:u w:val="single"/>
        </w:rPr>
        <w:t xml:space="preserve">              </w:t>
      </w:r>
      <w:r>
        <w:rPr>
          <w:rFonts w:hint="eastAsia" w:ascii="宋体" w:hAnsi="宋体" w:cs="宋体"/>
          <w:kern w:val="0"/>
        </w:rPr>
        <w:t xml:space="preserve"> ；兼营：</w:t>
      </w:r>
      <w:r>
        <w:rPr>
          <w:rFonts w:hint="eastAsia" w:ascii="宋体" w:hAnsi="宋体" w:cs="宋体"/>
          <w:kern w:val="0"/>
          <w:u w:val="single"/>
        </w:rPr>
        <w:t xml:space="preserve">              </w:t>
      </w:r>
    </w:p>
    <w:p>
      <w:pPr>
        <w:autoSpaceDE w:val="0"/>
        <w:autoSpaceDN w:val="0"/>
        <w:adjustRightInd w:val="0"/>
        <w:snapToGrid w:val="0"/>
        <w:spacing w:before="156" w:beforeLines="50" w:line="360" w:lineRule="auto"/>
        <w:jc w:val="left"/>
        <w:rPr>
          <w:rFonts w:ascii="宋体" w:hAnsi="宋体" w:cs="宋体"/>
          <w:kern w:val="0"/>
        </w:rPr>
      </w:pPr>
      <w:r>
        <w:rPr>
          <w:rFonts w:hint="eastAsia" w:ascii="宋体" w:hAnsi="宋体" w:cs="宋体"/>
          <w:kern w:val="0"/>
        </w:rPr>
        <w:t>姓名：</w:t>
      </w:r>
      <w:r>
        <w:rPr>
          <w:rFonts w:hint="eastAsia" w:ascii="宋体" w:hAnsi="宋体" w:cs="宋体"/>
          <w:kern w:val="0"/>
          <w:u w:val="single"/>
        </w:rPr>
        <w:t xml:space="preserve">         </w:t>
      </w:r>
      <w:r>
        <w:rPr>
          <w:rFonts w:hint="eastAsia" w:ascii="宋体" w:hAnsi="宋体" w:cs="宋体"/>
          <w:kern w:val="0"/>
        </w:rPr>
        <w:t xml:space="preserve"> 性别：</w:t>
      </w:r>
      <w:r>
        <w:rPr>
          <w:rFonts w:hint="eastAsia" w:ascii="宋体" w:hAnsi="宋体" w:cs="宋体"/>
          <w:kern w:val="0"/>
          <w:u w:val="single"/>
        </w:rPr>
        <w:t xml:space="preserve">      </w:t>
      </w:r>
      <w:r>
        <w:rPr>
          <w:rFonts w:hint="eastAsia" w:ascii="宋体" w:hAnsi="宋体" w:cs="宋体"/>
          <w:kern w:val="0"/>
        </w:rPr>
        <w:t xml:space="preserve"> 年龄：</w:t>
      </w:r>
      <w:r>
        <w:rPr>
          <w:rFonts w:hint="eastAsia" w:ascii="宋体" w:hAnsi="宋体" w:cs="宋体"/>
          <w:kern w:val="0"/>
          <w:u w:val="single"/>
        </w:rPr>
        <w:t xml:space="preserve">     </w:t>
      </w:r>
      <w:r>
        <w:rPr>
          <w:rFonts w:hint="eastAsia" w:ascii="宋体" w:hAnsi="宋体" w:cs="宋体"/>
          <w:kern w:val="0"/>
        </w:rPr>
        <w:t xml:space="preserve"> 职务：</w:t>
      </w:r>
      <w:r>
        <w:rPr>
          <w:rFonts w:hint="eastAsia" w:ascii="宋体" w:hAnsi="宋体" w:cs="宋体"/>
          <w:kern w:val="0"/>
          <w:u w:val="single"/>
        </w:rPr>
        <w:t xml:space="preserve">         </w:t>
      </w:r>
      <w:r>
        <w:rPr>
          <w:rFonts w:hint="eastAsia" w:ascii="宋体" w:hAnsi="宋体" w:cs="宋体"/>
          <w:kern w:val="0"/>
        </w:rPr>
        <w:t>系</w:t>
      </w:r>
      <w:r>
        <w:rPr>
          <w:rFonts w:hint="eastAsia" w:ascii="宋体" w:hAnsi="宋体" w:cs="宋体"/>
          <w:kern w:val="0"/>
          <w:u w:val="single"/>
        </w:rPr>
        <w:t xml:space="preserve">          </w:t>
      </w:r>
      <w:r>
        <w:rPr>
          <w:rFonts w:hint="eastAsia" w:ascii="宋体" w:hAnsi="宋体" w:cs="宋体"/>
          <w:kern w:val="0"/>
        </w:rPr>
        <w:t>（</w:t>
      </w:r>
      <w:r>
        <w:rPr>
          <w:rFonts w:hint="eastAsia" w:ascii="宋体" w:hAnsi="宋体" w:cs="宋体"/>
        </w:rPr>
        <w:t>供应商名称</w:t>
      </w:r>
      <w:r>
        <w:rPr>
          <w:rFonts w:hint="eastAsia" w:ascii="宋体" w:hAnsi="宋体" w:cs="宋体"/>
          <w:kern w:val="0"/>
        </w:rPr>
        <w:t>）的法定代表人。</w:t>
      </w:r>
    </w:p>
    <w:p>
      <w:pPr>
        <w:autoSpaceDE w:val="0"/>
        <w:autoSpaceDN w:val="0"/>
        <w:adjustRightInd w:val="0"/>
        <w:snapToGrid w:val="0"/>
        <w:spacing w:before="156" w:beforeLines="50"/>
        <w:ind w:firstLine="420" w:firstLineChars="200"/>
        <w:jc w:val="left"/>
        <w:rPr>
          <w:rFonts w:ascii="宋体" w:hAnsi="宋体" w:cs="宋体"/>
          <w:kern w:val="0"/>
        </w:rPr>
      </w:pPr>
      <w:r>
        <w:rPr>
          <w:rFonts w:hint="eastAsia" w:ascii="宋体" w:hAnsi="宋体" w:cs="宋体"/>
          <w:kern w:val="0"/>
        </w:rPr>
        <w:t>特此证明。</w:t>
      </w:r>
    </w:p>
    <w:tbl>
      <w:tblPr>
        <w:tblStyle w:val="20"/>
        <w:tblpPr w:leftFromText="180" w:rightFromText="180" w:vertAnchor="text" w:horzAnchor="page" w:tblpX="1586" w:tblpY="2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5"/>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4" w:hRule="atLeast"/>
        </w:trPr>
        <w:tc>
          <w:tcPr>
            <w:tcW w:w="4445" w:type="dxa"/>
            <w:vAlign w:val="center"/>
          </w:tcPr>
          <w:p>
            <w:pPr>
              <w:tabs>
                <w:tab w:val="left" w:pos="2410"/>
              </w:tabs>
              <w:autoSpaceDE w:val="0"/>
              <w:autoSpaceDN w:val="0"/>
              <w:adjustRightInd w:val="0"/>
              <w:ind w:right="-430" w:rightChars="-205"/>
              <w:jc w:val="center"/>
              <w:rPr>
                <w:rFonts w:ascii="宋体" w:hAnsi="宋体" w:cs="宋体"/>
                <w:b/>
                <w:bCs/>
                <w:color w:val="000000"/>
                <w:kern w:val="0"/>
              </w:rPr>
            </w:pPr>
            <w:r>
              <w:rPr>
                <w:rFonts w:hint="eastAsia" w:ascii="宋体" w:hAnsi="宋体" w:cs="宋体"/>
                <w:b/>
                <w:bCs/>
                <w:color w:val="000000"/>
                <w:kern w:val="0"/>
              </w:rPr>
              <w:t>法定代表人身份证复印件正面</w:t>
            </w:r>
          </w:p>
        </w:tc>
        <w:tc>
          <w:tcPr>
            <w:tcW w:w="4445" w:type="dxa"/>
            <w:vAlign w:val="center"/>
          </w:tcPr>
          <w:p>
            <w:pPr>
              <w:tabs>
                <w:tab w:val="left" w:pos="2410"/>
              </w:tabs>
              <w:autoSpaceDE w:val="0"/>
              <w:autoSpaceDN w:val="0"/>
              <w:adjustRightInd w:val="0"/>
              <w:ind w:right="-430" w:rightChars="-205"/>
              <w:jc w:val="center"/>
              <w:rPr>
                <w:rFonts w:ascii="宋体" w:hAnsi="宋体" w:cs="宋体"/>
                <w:b/>
                <w:bCs/>
                <w:color w:val="000000"/>
                <w:kern w:val="0"/>
              </w:rPr>
            </w:pPr>
            <w:r>
              <w:rPr>
                <w:rFonts w:hint="eastAsia" w:ascii="宋体" w:hAnsi="宋体" w:cs="宋体"/>
                <w:b/>
                <w:bCs/>
                <w:color w:val="000000"/>
                <w:kern w:val="0"/>
              </w:rPr>
              <w:t>法定代表人身份证复印件背面</w:t>
            </w:r>
          </w:p>
        </w:tc>
      </w:tr>
    </w:tbl>
    <w:p>
      <w:pPr>
        <w:adjustRightInd w:val="0"/>
        <w:spacing w:line="480" w:lineRule="auto"/>
        <w:rPr>
          <w:rFonts w:ascii="宋体" w:hAnsi="宋体" w:cs="宋体"/>
        </w:rPr>
      </w:pPr>
    </w:p>
    <w:p>
      <w:pPr>
        <w:adjustRightInd w:val="0"/>
        <w:spacing w:line="480" w:lineRule="auto"/>
        <w:rPr>
          <w:rFonts w:ascii="宋体" w:hAnsi="宋体" w:cs="宋体"/>
        </w:rPr>
      </w:pPr>
    </w:p>
    <w:p>
      <w:pPr>
        <w:adjustRightInd w:val="0"/>
        <w:spacing w:line="480" w:lineRule="auto"/>
        <w:rPr>
          <w:rFonts w:ascii="宋体" w:hAnsi="宋体" w:cs="宋体"/>
        </w:rPr>
      </w:pPr>
    </w:p>
    <w:p>
      <w:pPr>
        <w:adjustRightInd w:val="0"/>
        <w:spacing w:line="480" w:lineRule="auto"/>
        <w:rPr>
          <w:rFonts w:ascii="宋体" w:hAnsi="宋体" w:cs="宋体"/>
          <w:u w:val="single"/>
        </w:rPr>
      </w:pPr>
      <w:r>
        <w:rPr>
          <w:rFonts w:hint="eastAsia" w:ascii="宋体" w:hAnsi="宋体" w:cs="宋体"/>
        </w:rPr>
        <w:t>供应商名称（盖公章）：</w:t>
      </w:r>
      <w:r>
        <w:rPr>
          <w:rFonts w:hint="eastAsia" w:ascii="宋体" w:hAnsi="宋体" w:cs="宋体"/>
          <w:u w:val="single"/>
        </w:rPr>
        <w:t xml:space="preserve">                               </w:t>
      </w:r>
    </w:p>
    <w:p>
      <w:pPr>
        <w:adjustRightInd w:val="0"/>
        <w:spacing w:line="480" w:lineRule="auto"/>
        <w:rPr>
          <w:rFonts w:ascii="宋体" w:hAnsi="宋体" w:cs="宋体"/>
        </w:rPr>
      </w:pPr>
      <w:r>
        <w:rPr>
          <w:rFonts w:hint="eastAsia" w:ascii="宋体" w:hAnsi="宋体" w:cs="宋体"/>
        </w:rPr>
        <w:t>法定代表人(签字)：</w:t>
      </w:r>
      <w:r>
        <w:rPr>
          <w:rFonts w:hint="eastAsia" w:ascii="宋体" w:hAnsi="宋体" w:cs="宋体"/>
          <w:u w:val="single"/>
        </w:rPr>
        <w:t xml:space="preserve">                </w:t>
      </w:r>
    </w:p>
    <w:p>
      <w:pPr>
        <w:adjustRightInd w:val="0"/>
        <w:spacing w:line="480" w:lineRule="auto"/>
        <w:rPr>
          <w:rFonts w:ascii="宋体" w:hAnsi="宋体" w:cs="宋体"/>
        </w:rPr>
      </w:pPr>
      <w:r>
        <w:rPr>
          <w:rFonts w:hint="eastAsia" w:ascii="宋体" w:hAnsi="宋体" w:cs="宋体"/>
        </w:rPr>
        <w:t>联系电话（手机）：</w:t>
      </w:r>
      <w:r>
        <w:rPr>
          <w:rFonts w:hint="eastAsia" w:ascii="宋体" w:hAnsi="宋体" w:cs="宋体"/>
          <w:u w:val="single"/>
        </w:rPr>
        <w:t xml:space="preserve">                 </w:t>
      </w:r>
    </w:p>
    <w:p>
      <w:pPr>
        <w:adjustRightInd w:val="0"/>
        <w:spacing w:line="480" w:lineRule="auto"/>
        <w:rPr>
          <w:rFonts w:hint="eastAsia" w:ascii="宋体" w:hAnsi="宋体" w:cs="宋体"/>
        </w:rPr>
      </w:pPr>
      <w:r>
        <w:rPr>
          <w:rFonts w:hint="eastAsia" w:ascii="宋体" w:hAnsi="宋体" w:cs="宋体"/>
        </w:rPr>
        <w:t>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pPr>
        <w:rPr>
          <w:rFonts w:ascii="宋体" w:hAnsi="宋体" w:cs="宋体"/>
          <w:b/>
          <w:bCs/>
        </w:rPr>
      </w:pPr>
      <w:r>
        <w:rPr>
          <w:rFonts w:hint="eastAsia" w:ascii="宋体" w:hAnsi="宋体" w:cs="宋体"/>
          <w:b/>
          <w:bCs/>
        </w:rPr>
        <w:t>附件3：供应商基本情况表</w:t>
      </w:r>
    </w:p>
    <w:p>
      <w:pPr>
        <w:pStyle w:val="12"/>
        <w:adjustRightInd w:val="0"/>
        <w:snapToGrid w:val="0"/>
        <w:spacing w:before="156" w:beforeLines="50"/>
        <w:jc w:val="center"/>
        <w:rPr>
          <w:rFonts w:hint="eastAsia" w:hAnsi="宋体" w:eastAsia="宋体" w:cs="宋体"/>
          <w:b/>
          <w:sz w:val="24"/>
          <w:szCs w:val="24"/>
        </w:rPr>
      </w:pPr>
    </w:p>
    <w:tbl>
      <w:tblPr>
        <w:tblStyle w:val="20"/>
        <w:tblW w:w="0" w:type="auto"/>
        <w:tblInd w:w="0" w:type="dxa"/>
        <w:tblLayout w:type="fixed"/>
        <w:tblCellMar>
          <w:top w:w="0" w:type="dxa"/>
          <w:left w:w="108" w:type="dxa"/>
          <w:bottom w:w="0" w:type="dxa"/>
          <w:right w:w="108" w:type="dxa"/>
        </w:tblCellMar>
      </w:tblPr>
      <w:tblGrid>
        <w:gridCol w:w="776"/>
        <w:gridCol w:w="199"/>
        <w:gridCol w:w="819"/>
        <w:gridCol w:w="892"/>
        <w:gridCol w:w="1546"/>
        <w:gridCol w:w="1196"/>
        <w:gridCol w:w="399"/>
        <w:gridCol w:w="1373"/>
        <w:gridCol w:w="43"/>
        <w:gridCol w:w="1817"/>
      </w:tblGrid>
      <w:tr>
        <w:tblPrEx>
          <w:tblCellMar>
            <w:top w:w="0" w:type="dxa"/>
            <w:left w:w="108" w:type="dxa"/>
            <w:bottom w:w="0" w:type="dxa"/>
            <w:right w:w="108" w:type="dxa"/>
          </w:tblCellMar>
        </w:tblPrEx>
        <w:trPr>
          <w:trHeight w:val="552" w:hRule="atLeast"/>
        </w:trPr>
        <w:tc>
          <w:tcPr>
            <w:tcW w:w="1794"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供应商名称</w:t>
            </w:r>
          </w:p>
        </w:tc>
        <w:tc>
          <w:tcPr>
            <w:tcW w:w="3634" w:type="dxa"/>
            <w:gridSpan w:val="3"/>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c>
          <w:tcPr>
            <w:tcW w:w="1815" w:type="dxa"/>
            <w:gridSpan w:val="3"/>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法定代表人</w:t>
            </w:r>
          </w:p>
        </w:tc>
        <w:tc>
          <w:tcPr>
            <w:tcW w:w="1817" w:type="dxa"/>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 xml:space="preserve">　   </w:t>
            </w:r>
          </w:p>
        </w:tc>
      </w:tr>
      <w:tr>
        <w:tblPrEx>
          <w:tblCellMar>
            <w:top w:w="0" w:type="dxa"/>
            <w:left w:w="108" w:type="dxa"/>
            <w:bottom w:w="0" w:type="dxa"/>
            <w:right w:w="108" w:type="dxa"/>
          </w:tblCellMar>
        </w:tblPrEx>
        <w:trPr>
          <w:trHeight w:val="547" w:hRule="atLeast"/>
        </w:trPr>
        <w:tc>
          <w:tcPr>
            <w:tcW w:w="1794" w:type="dxa"/>
            <w:gridSpan w:val="3"/>
            <w:tcBorders>
              <w:top w:val="nil"/>
              <w:left w:val="single" w:color="auto" w:sz="4" w:space="0"/>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组织机构代码</w:t>
            </w:r>
          </w:p>
        </w:tc>
        <w:tc>
          <w:tcPr>
            <w:tcW w:w="3634" w:type="dxa"/>
            <w:gridSpan w:val="3"/>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c>
          <w:tcPr>
            <w:tcW w:w="1815"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邮政编码</w:t>
            </w:r>
          </w:p>
        </w:tc>
        <w:tc>
          <w:tcPr>
            <w:tcW w:w="1817" w:type="dxa"/>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5" w:hRule="atLeast"/>
        </w:trPr>
        <w:tc>
          <w:tcPr>
            <w:tcW w:w="1794" w:type="dxa"/>
            <w:gridSpan w:val="3"/>
            <w:tcBorders>
              <w:top w:val="nil"/>
              <w:left w:val="single" w:color="auto" w:sz="4" w:space="0"/>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委托代理人</w:t>
            </w:r>
          </w:p>
        </w:tc>
        <w:tc>
          <w:tcPr>
            <w:tcW w:w="3634" w:type="dxa"/>
            <w:gridSpan w:val="3"/>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c>
          <w:tcPr>
            <w:tcW w:w="1815"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电子邮箱</w:t>
            </w:r>
          </w:p>
        </w:tc>
        <w:tc>
          <w:tcPr>
            <w:tcW w:w="1817" w:type="dxa"/>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 xml:space="preserve">      </w:t>
            </w:r>
          </w:p>
        </w:tc>
      </w:tr>
      <w:tr>
        <w:tblPrEx>
          <w:tblCellMar>
            <w:top w:w="0" w:type="dxa"/>
            <w:left w:w="108" w:type="dxa"/>
            <w:bottom w:w="0" w:type="dxa"/>
            <w:right w:w="108" w:type="dxa"/>
          </w:tblCellMar>
        </w:tblPrEx>
        <w:trPr>
          <w:trHeight w:val="549" w:hRule="atLeast"/>
        </w:trPr>
        <w:tc>
          <w:tcPr>
            <w:tcW w:w="1794" w:type="dxa"/>
            <w:gridSpan w:val="3"/>
            <w:tcBorders>
              <w:top w:val="nil"/>
              <w:left w:val="single" w:color="auto" w:sz="4" w:space="0"/>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上年营业收入</w:t>
            </w:r>
          </w:p>
        </w:tc>
        <w:tc>
          <w:tcPr>
            <w:tcW w:w="3634" w:type="dxa"/>
            <w:gridSpan w:val="3"/>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r>
              <w:rPr>
                <w:rFonts w:hint="eastAsia" w:ascii="仿宋" w:hAnsi="仿宋" w:eastAsia="仿宋" w:cs="宋体"/>
                <w:kern w:val="0"/>
              </w:rPr>
              <w:t>/</w:t>
            </w:r>
          </w:p>
        </w:tc>
        <w:tc>
          <w:tcPr>
            <w:tcW w:w="1815"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员工总人数</w:t>
            </w:r>
          </w:p>
        </w:tc>
        <w:tc>
          <w:tcPr>
            <w:tcW w:w="1817" w:type="dxa"/>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71" w:hRule="atLeast"/>
        </w:trPr>
        <w:tc>
          <w:tcPr>
            <w:tcW w:w="776" w:type="dxa"/>
            <w:vMerge w:val="restart"/>
            <w:tcBorders>
              <w:top w:val="single" w:color="auto" w:sz="4" w:space="0"/>
              <w:left w:val="single" w:color="auto" w:sz="4" w:space="0"/>
              <w:bottom w:val="single" w:color="000000"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营业</w:t>
            </w:r>
          </w:p>
          <w:p>
            <w:pPr>
              <w:spacing w:line="480" w:lineRule="exact"/>
              <w:rPr>
                <w:rFonts w:ascii="仿宋" w:hAnsi="仿宋" w:eastAsia="仿宋" w:cs="宋体"/>
                <w:kern w:val="0"/>
              </w:rPr>
            </w:pPr>
            <w:r>
              <w:rPr>
                <w:rFonts w:hint="eastAsia" w:ascii="仿宋" w:hAnsi="仿宋" w:eastAsia="仿宋" w:cs="宋体"/>
                <w:kern w:val="0"/>
              </w:rPr>
              <w:t>执照　</w:t>
            </w:r>
          </w:p>
        </w:tc>
        <w:tc>
          <w:tcPr>
            <w:tcW w:w="1910" w:type="dxa"/>
            <w:gridSpan w:val="3"/>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注册号码</w:t>
            </w:r>
          </w:p>
        </w:tc>
        <w:tc>
          <w:tcPr>
            <w:tcW w:w="1546" w:type="dxa"/>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　</w:t>
            </w:r>
          </w:p>
        </w:tc>
        <w:tc>
          <w:tcPr>
            <w:tcW w:w="1595" w:type="dxa"/>
            <w:gridSpan w:val="2"/>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注册地址</w:t>
            </w:r>
          </w:p>
        </w:tc>
        <w:tc>
          <w:tcPr>
            <w:tcW w:w="3233" w:type="dxa"/>
            <w:gridSpan w:val="3"/>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1" w:hRule="atLeast"/>
        </w:trPr>
        <w:tc>
          <w:tcPr>
            <w:tcW w:w="776" w:type="dxa"/>
            <w:vMerge w:val="continue"/>
            <w:tcBorders>
              <w:top w:val="single" w:color="auto" w:sz="4" w:space="0"/>
              <w:left w:val="single" w:color="auto" w:sz="4" w:space="0"/>
              <w:bottom w:val="single" w:color="000000" w:sz="4" w:space="0"/>
              <w:right w:val="single" w:color="auto" w:sz="4" w:space="0"/>
            </w:tcBorders>
            <w:vAlign w:val="center"/>
          </w:tcPr>
          <w:p>
            <w:pPr>
              <w:spacing w:line="480" w:lineRule="exact"/>
              <w:rPr>
                <w:rFonts w:ascii="仿宋" w:hAnsi="仿宋" w:eastAsia="仿宋" w:cs="宋体"/>
                <w:kern w:val="0"/>
              </w:rPr>
            </w:pPr>
          </w:p>
        </w:tc>
        <w:tc>
          <w:tcPr>
            <w:tcW w:w="1910"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发证机关</w:t>
            </w:r>
          </w:p>
        </w:tc>
        <w:tc>
          <w:tcPr>
            <w:tcW w:w="1546" w:type="dxa"/>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c>
          <w:tcPr>
            <w:tcW w:w="1595" w:type="dxa"/>
            <w:gridSpan w:val="2"/>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发证日期</w:t>
            </w:r>
          </w:p>
        </w:tc>
        <w:tc>
          <w:tcPr>
            <w:tcW w:w="3233"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8" w:hRule="atLeast"/>
        </w:trPr>
        <w:tc>
          <w:tcPr>
            <w:tcW w:w="776" w:type="dxa"/>
            <w:vMerge w:val="continue"/>
            <w:tcBorders>
              <w:top w:val="single" w:color="auto" w:sz="4" w:space="0"/>
              <w:left w:val="single" w:color="auto" w:sz="4" w:space="0"/>
              <w:bottom w:val="single" w:color="000000" w:sz="4" w:space="0"/>
              <w:right w:val="single" w:color="auto" w:sz="4" w:space="0"/>
            </w:tcBorders>
            <w:vAlign w:val="center"/>
          </w:tcPr>
          <w:p>
            <w:pPr>
              <w:spacing w:line="480" w:lineRule="exact"/>
              <w:rPr>
                <w:rFonts w:ascii="仿宋" w:hAnsi="仿宋" w:eastAsia="仿宋" w:cs="宋体"/>
                <w:kern w:val="0"/>
              </w:rPr>
            </w:pPr>
          </w:p>
        </w:tc>
        <w:tc>
          <w:tcPr>
            <w:tcW w:w="1910"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营业范围（主营）</w:t>
            </w:r>
          </w:p>
        </w:tc>
        <w:tc>
          <w:tcPr>
            <w:tcW w:w="6374" w:type="dxa"/>
            <w:gridSpan w:val="6"/>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3" w:hRule="atLeast"/>
        </w:trPr>
        <w:tc>
          <w:tcPr>
            <w:tcW w:w="776" w:type="dxa"/>
            <w:vMerge w:val="continue"/>
            <w:tcBorders>
              <w:top w:val="single" w:color="auto" w:sz="4" w:space="0"/>
              <w:left w:val="single" w:color="auto" w:sz="4" w:space="0"/>
              <w:bottom w:val="single" w:color="000000" w:sz="4" w:space="0"/>
              <w:right w:val="single" w:color="auto" w:sz="4" w:space="0"/>
            </w:tcBorders>
            <w:vAlign w:val="center"/>
          </w:tcPr>
          <w:p>
            <w:pPr>
              <w:spacing w:line="480" w:lineRule="exact"/>
              <w:rPr>
                <w:rFonts w:ascii="仿宋" w:hAnsi="仿宋" w:eastAsia="仿宋" w:cs="宋体"/>
                <w:kern w:val="0"/>
              </w:rPr>
            </w:pPr>
          </w:p>
        </w:tc>
        <w:tc>
          <w:tcPr>
            <w:tcW w:w="1910"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营业范围（兼营）</w:t>
            </w:r>
          </w:p>
        </w:tc>
        <w:tc>
          <w:tcPr>
            <w:tcW w:w="6374" w:type="dxa"/>
            <w:gridSpan w:val="6"/>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75" w:hRule="atLeast"/>
        </w:trPr>
        <w:tc>
          <w:tcPr>
            <w:tcW w:w="2686" w:type="dxa"/>
            <w:gridSpan w:val="4"/>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r>
              <w:rPr>
                <w:rFonts w:hint="eastAsia" w:ascii="仿宋" w:hAnsi="仿宋" w:eastAsia="仿宋" w:cs="宋体"/>
                <w:kern w:val="0"/>
              </w:rPr>
              <w:t>基本账户开户行及帐号</w:t>
            </w:r>
          </w:p>
        </w:tc>
        <w:tc>
          <w:tcPr>
            <w:tcW w:w="6374" w:type="dxa"/>
            <w:gridSpan w:val="6"/>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5" w:hRule="atLeast"/>
        </w:trPr>
        <w:tc>
          <w:tcPr>
            <w:tcW w:w="2686" w:type="dxa"/>
            <w:gridSpan w:val="4"/>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r>
              <w:rPr>
                <w:rFonts w:hint="eastAsia" w:ascii="仿宋" w:hAnsi="仿宋" w:eastAsia="仿宋" w:cs="宋体"/>
                <w:kern w:val="0"/>
              </w:rPr>
              <w:t>税务登记机关</w:t>
            </w:r>
          </w:p>
        </w:tc>
        <w:tc>
          <w:tcPr>
            <w:tcW w:w="6374" w:type="dxa"/>
            <w:gridSpan w:val="6"/>
            <w:tcBorders>
              <w:top w:val="single" w:color="auto" w:sz="4" w:space="0"/>
              <w:left w:val="nil"/>
              <w:bottom w:val="single" w:color="auto" w:sz="4" w:space="0"/>
              <w:right w:val="single" w:color="000000"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48" w:hRule="atLeast"/>
        </w:trPr>
        <w:tc>
          <w:tcPr>
            <w:tcW w:w="4232" w:type="dxa"/>
            <w:gridSpan w:val="5"/>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r>
              <w:rPr>
                <w:rFonts w:hint="eastAsia" w:ascii="仿宋" w:hAnsi="仿宋" w:eastAsia="仿宋" w:cs="宋体"/>
                <w:kern w:val="0"/>
              </w:rPr>
              <w:t xml:space="preserve">资质名称  </w:t>
            </w:r>
          </w:p>
        </w:tc>
        <w:tc>
          <w:tcPr>
            <w:tcW w:w="2968" w:type="dxa"/>
            <w:gridSpan w:val="3"/>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主管单位</w:t>
            </w:r>
          </w:p>
        </w:tc>
        <w:tc>
          <w:tcPr>
            <w:tcW w:w="1860" w:type="dxa"/>
            <w:gridSpan w:val="2"/>
            <w:tcBorders>
              <w:top w:val="single" w:color="auto" w:sz="4" w:space="0"/>
              <w:left w:val="nil"/>
              <w:bottom w:val="single" w:color="auto"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有效期</w:t>
            </w:r>
          </w:p>
        </w:tc>
      </w:tr>
      <w:tr>
        <w:tblPrEx>
          <w:tblCellMar>
            <w:top w:w="0" w:type="dxa"/>
            <w:left w:w="108" w:type="dxa"/>
            <w:bottom w:w="0" w:type="dxa"/>
            <w:right w:w="108" w:type="dxa"/>
          </w:tblCellMar>
        </w:tblPrEx>
        <w:trPr>
          <w:trHeight w:val="557" w:hRule="atLeast"/>
        </w:trPr>
        <w:tc>
          <w:tcPr>
            <w:tcW w:w="4232" w:type="dxa"/>
            <w:gridSpan w:val="5"/>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p>
        </w:tc>
        <w:tc>
          <w:tcPr>
            <w:tcW w:w="2968"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c>
          <w:tcPr>
            <w:tcW w:w="1860" w:type="dxa"/>
            <w:gridSpan w:val="2"/>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1" w:hRule="atLeast"/>
        </w:trPr>
        <w:tc>
          <w:tcPr>
            <w:tcW w:w="4232" w:type="dxa"/>
            <w:gridSpan w:val="5"/>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p>
        </w:tc>
        <w:tc>
          <w:tcPr>
            <w:tcW w:w="2968"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c>
          <w:tcPr>
            <w:tcW w:w="1860" w:type="dxa"/>
            <w:gridSpan w:val="2"/>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59" w:hRule="atLeast"/>
        </w:trPr>
        <w:tc>
          <w:tcPr>
            <w:tcW w:w="4232" w:type="dxa"/>
            <w:gridSpan w:val="5"/>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p>
        </w:tc>
        <w:tc>
          <w:tcPr>
            <w:tcW w:w="2968"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c>
          <w:tcPr>
            <w:tcW w:w="1860" w:type="dxa"/>
            <w:gridSpan w:val="2"/>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567" w:hRule="atLeast"/>
        </w:trPr>
        <w:tc>
          <w:tcPr>
            <w:tcW w:w="4232" w:type="dxa"/>
            <w:gridSpan w:val="5"/>
            <w:tcBorders>
              <w:top w:val="single" w:color="auto" w:sz="4" w:space="0"/>
              <w:left w:val="single" w:color="auto" w:sz="4" w:space="0"/>
              <w:bottom w:val="single" w:color="auto" w:sz="4" w:space="0"/>
              <w:right w:val="single" w:color="000000" w:sz="4" w:space="0"/>
            </w:tcBorders>
            <w:vAlign w:val="center"/>
          </w:tcPr>
          <w:p>
            <w:pPr>
              <w:spacing w:line="480" w:lineRule="exact"/>
              <w:rPr>
                <w:rFonts w:ascii="仿宋" w:hAnsi="仿宋" w:eastAsia="仿宋" w:cs="宋体"/>
                <w:kern w:val="0"/>
              </w:rPr>
            </w:pPr>
          </w:p>
        </w:tc>
        <w:tc>
          <w:tcPr>
            <w:tcW w:w="2968" w:type="dxa"/>
            <w:gridSpan w:val="3"/>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c>
          <w:tcPr>
            <w:tcW w:w="1860" w:type="dxa"/>
            <w:gridSpan w:val="2"/>
            <w:tcBorders>
              <w:top w:val="nil"/>
              <w:left w:val="nil"/>
              <w:bottom w:val="single" w:color="auto" w:sz="4" w:space="0"/>
              <w:right w:val="single" w:color="auto"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480" w:hRule="atLeast"/>
        </w:trPr>
        <w:tc>
          <w:tcPr>
            <w:tcW w:w="975" w:type="dxa"/>
            <w:gridSpan w:val="2"/>
            <w:vMerge w:val="restart"/>
            <w:tcBorders>
              <w:top w:val="single" w:color="auto" w:sz="4" w:space="0"/>
              <w:left w:val="single" w:color="auto" w:sz="4" w:space="0"/>
              <w:bottom w:val="single" w:color="000000" w:sz="4" w:space="0"/>
              <w:right w:val="single" w:color="auto" w:sz="4" w:space="0"/>
            </w:tcBorders>
            <w:vAlign w:val="center"/>
          </w:tcPr>
          <w:p>
            <w:pPr>
              <w:spacing w:line="480" w:lineRule="exact"/>
              <w:rPr>
                <w:rFonts w:ascii="仿宋" w:hAnsi="仿宋" w:eastAsia="仿宋" w:cs="宋体"/>
                <w:kern w:val="0"/>
              </w:rPr>
            </w:pPr>
            <w:r>
              <w:rPr>
                <w:rFonts w:hint="eastAsia" w:ascii="仿宋" w:hAnsi="仿宋" w:eastAsia="仿宋" w:cs="宋体"/>
                <w:kern w:val="0"/>
              </w:rPr>
              <w:t>备注</w:t>
            </w:r>
          </w:p>
        </w:tc>
        <w:tc>
          <w:tcPr>
            <w:tcW w:w="8085" w:type="dxa"/>
            <w:gridSpan w:val="8"/>
            <w:vMerge w:val="restart"/>
            <w:tcBorders>
              <w:top w:val="single" w:color="auto" w:sz="4" w:space="0"/>
              <w:left w:val="single" w:color="auto" w:sz="4" w:space="0"/>
              <w:bottom w:val="single" w:color="000000" w:sz="4" w:space="0"/>
              <w:right w:val="single" w:color="000000" w:sz="4" w:space="0"/>
            </w:tcBorders>
            <w:vAlign w:val="center"/>
          </w:tcPr>
          <w:p>
            <w:pPr>
              <w:spacing w:line="480" w:lineRule="exact"/>
              <w:rPr>
                <w:rFonts w:ascii="仿宋" w:hAnsi="仿宋" w:eastAsia="仿宋" w:cs="宋体"/>
                <w:kern w:val="0"/>
              </w:rPr>
            </w:pPr>
          </w:p>
        </w:tc>
      </w:tr>
      <w:tr>
        <w:tblPrEx>
          <w:tblCellMar>
            <w:top w:w="0" w:type="dxa"/>
            <w:left w:w="108" w:type="dxa"/>
            <w:bottom w:w="0" w:type="dxa"/>
            <w:right w:w="108" w:type="dxa"/>
          </w:tblCellMar>
        </w:tblPrEx>
        <w:trPr>
          <w:trHeight w:val="667" w:hRule="atLeast"/>
        </w:trPr>
        <w:tc>
          <w:tcPr>
            <w:tcW w:w="975" w:type="dxa"/>
            <w:gridSpan w:val="2"/>
            <w:vMerge w:val="continue"/>
            <w:tcBorders>
              <w:top w:val="single" w:color="auto" w:sz="4" w:space="0"/>
              <w:left w:val="single" w:color="auto" w:sz="4" w:space="0"/>
              <w:bottom w:val="single" w:color="000000" w:sz="4" w:space="0"/>
              <w:right w:val="single" w:color="auto" w:sz="4" w:space="0"/>
            </w:tcBorders>
            <w:vAlign w:val="center"/>
          </w:tcPr>
          <w:p>
            <w:pPr>
              <w:spacing w:line="480" w:lineRule="exact"/>
              <w:rPr>
                <w:rFonts w:ascii="仿宋" w:hAnsi="仿宋" w:eastAsia="仿宋" w:cs="宋体"/>
                <w:kern w:val="0"/>
                <w:sz w:val="18"/>
                <w:szCs w:val="18"/>
              </w:rPr>
            </w:pPr>
          </w:p>
        </w:tc>
        <w:tc>
          <w:tcPr>
            <w:tcW w:w="8085" w:type="dxa"/>
            <w:gridSpan w:val="8"/>
            <w:vMerge w:val="continue"/>
            <w:tcBorders>
              <w:top w:val="single" w:color="auto" w:sz="4" w:space="0"/>
              <w:left w:val="single" w:color="auto" w:sz="4" w:space="0"/>
              <w:bottom w:val="single" w:color="000000" w:sz="4" w:space="0"/>
              <w:right w:val="single" w:color="000000" w:sz="4" w:space="0"/>
            </w:tcBorders>
            <w:vAlign w:val="center"/>
          </w:tcPr>
          <w:p>
            <w:pPr>
              <w:spacing w:line="480" w:lineRule="exact"/>
              <w:rPr>
                <w:rFonts w:ascii="仿宋" w:hAnsi="仿宋" w:eastAsia="仿宋" w:cs="宋体"/>
                <w:kern w:val="0"/>
                <w:sz w:val="18"/>
                <w:szCs w:val="18"/>
              </w:rPr>
            </w:pPr>
          </w:p>
        </w:tc>
      </w:tr>
    </w:tbl>
    <w:p>
      <w:pPr>
        <w:spacing w:line="480" w:lineRule="exact"/>
        <w:rPr>
          <w:rFonts w:ascii="仿宋" w:hAnsi="仿宋" w:eastAsia="仿宋"/>
          <w:sz w:val="24"/>
        </w:rPr>
      </w:pPr>
      <w:r>
        <w:rPr>
          <w:rFonts w:hint="eastAsia" w:ascii="仿宋" w:hAnsi="仿宋" w:eastAsia="仿宋"/>
          <w:sz w:val="24"/>
        </w:rPr>
        <w:t>注：</w:t>
      </w:r>
      <w:r>
        <w:rPr>
          <w:rFonts w:ascii="仿宋" w:hAnsi="仿宋" w:eastAsia="仿宋"/>
          <w:sz w:val="24"/>
        </w:rPr>
        <w:t>1</w:t>
      </w:r>
      <w:r>
        <w:rPr>
          <w:rFonts w:hint="eastAsia" w:ascii="仿宋" w:hAnsi="仿宋" w:eastAsia="仿宋"/>
          <w:sz w:val="24"/>
        </w:rPr>
        <w:t>、本表可根据实际情况进行拓展。</w:t>
      </w:r>
    </w:p>
    <w:p>
      <w:pPr>
        <w:spacing w:line="480" w:lineRule="exact"/>
        <w:ind w:right="960"/>
        <w:jc w:val="right"/>
        <w:rPr>
          <w:rFonts w:ascii="仿宋" w:hAnsi="仿宋" w:eastAsia="仿宋"/>
          <w:sz w:val="24"/>
        </w:rPr>
      </w:pPr>
    </w:p>
    <w:p>
      <w:pPr>
        <w:spacing w:line="480" w:lineRule="exact"/>
        <w:ind w:right="960"/>
        <w:jc w:val="right"/>
        <w:rPr>
          <w:rFonts w:ascii="仿宋" w:hAnsi="仿宋" w:eastAsia="仿宋"/>
          <w:sz w:val="24"/>
        </w:rPr>
      </w:pPr>
    </w:p>
    <w:p>
      <w:pPr>
        <w:spacing w:line="480" w:lineRule="exact"/>
        <w:ind w:right="960"/>
        <w:jc w:val="right"/>
        <w:rPr>
          <w:rFonts w:ascii="仿宋" w:hAnsi="仿宋" w:eastAsia="仿宋"/>
          <w:sz w:val="24"/>
        </w:rPr>
      </w:pPr>
      <w:r>
        <w:rPr>
          <w:rFonts w:hint="eastAsia" w:ascii="仿宋" w:hAnsi="仿宋" w:eastAsia="仿宋"/>
          <w:sz w:val="24"/>
        </w:rPr>
        <w:t>供应商名称：（公章）</w:t>
      </w:r>
    </w:p>
    <w:p>
      <w:pPr>
        <w:spacing w:line="480" w:lineRule="exact"/>
        <w:ind w:right="480"/>
        <w:jc w:val="right"/>
        <w:rPr>
          <w:rFonts w:ascii="仿宋" w:hAnsi="仿宋" w:eastAsia="仿宋"/>
          <w:sz w:val="24"/>
        </w:rPr>
      </w:pPr>
      <w:r>
        <w:rPr>
          <w:rFonts w:hint="eastAsia" w:ascii="仿宋" w:hAnsi="仿宋" w:eastAsia="仿宋"/>
          <w:sz w:val="24"/>
        </w:rPr>
        <w:t>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adjustRightInd w:val="0"/>
        <w:snapToGrid w:val="0"/>
        <w:spacing w:before="156" w:beforeLines="50" w:line="360" w:lineRule="auto"/>
        <w:rPr>
          <w:rFonts w:hint="eastAsia" w:ascii="宋体" w:hAnsi="宋体" w:cs="宋体"/>
        </w:rPr>
      </w:pPr>
      <w:r>
        <w:rPr>
          <w:rFonts w:ascii="仿宋" w:hAnsi="仿宋" w:eastAsia="仿宋"/>
          <w:sz w:val="28"/>
          <w:szCs w:val="28"/>
        </w:rPr>
        <w:br w:type="page"/>
      </w:r>
      <w:r>
        <w:rPr>
          <w:rFonts w:hint="eastAsia" w:ascii="宋体" w:hAnsi="宋体" w:cs="宋体"/>
          <w:b/>
          <w:bCs/>
        </w:rPr>
        <w:t>附件</w:t>
      </w:r>
      <w:r>
        <w:rPr>
          <w:rFonts w:ascii="宋体" w:hAnsi="宋体" w:cs="宋体"/>
          <w:b/>
          <w:bCs/>
        </w:rPr>
        <w:t>4</w:t>
      </w:r>
      <w:r>
        <w:rPr>
          <w:rFonts w:hint="eastAsia" w:ascii="宋体" w:hAnsi="宋体" w:cs="宋体"/>
          <w:b/>
          <w:bCs/>
        </w:rPr>
        <w:t>：</w:t>
      </w:r>
      <w:r>
        <w:rPr>
          <w:rFonts w:hint="eastAsia" w:ascii="宋体" w:hAnsi="宋体" w:cs="宋体"/>
        </w:rPr>
        <w:t>近年类似项目业绩(可另附页，并提供有关中标、成交通知书或合同的复印件)：</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040"/>
        <w:gridCol w:w="1779"/>
        <w:gridCol w:w="156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695" w:type="dxa"/>
            <w:vAlign w:val="center"/>
          </w:tcPr>
          <w:p>
            <w:pPr>
              <w:spacing w:line="480" w:lineRule="exact"/>
              <w:rPr>
                <w:rFonts w:ascii="仿宋" w:hAnsi="仿宋" w:eastAsia="仿宋" w:cs="宋体"/>
                <w:sz w:val="24"/>
              </w:rPr>
            </w:pPr>
            <w:r>
              <w:rPr>
                <w:rFonts w:hint="eastAsia" w:ascii="仿宋" w:hAnsi="仿宋" w:eastAsia="仿宋" w:cs="宋体"/>
                <w:sz w:val="24"/>
              </w:rPr>
              <w:t>序号</w:t>
            </w:r>
          </w:p>
        </w:tc>
        <w:tc>
          <w:tcPr>
            <w:tcW w:w="2040" w:type="dxa"/>
            <w:vAlign w:val="center"/>
          </w:tcPr>
          <w:p>
            <w:pPr>
              <w:spacing w:line="480" w:lineRule="exact"/>
              <w:jc w:val="center"/>
              <w:rPr>
                <w:rFonts w:ascii="仿宋" w:hAnsi="仿宋" w:eastAsia="仿宋" w:cs="宋体"/>
                <w:sz w:val="24"/>
              </w:rPr>
            </w:pPr>
            <w:r>
              <w:rPr>
                <w:rFonts w:hint="eastAsia" w:ascii="仿宋" w:hAnsi="仿宋" w:eastAsia="仿宋" w:cs="宋体"/>
                <w:sz w:val="24"/>
              </w:rPr>
              <w:t>项目名称</w:t>
            </w:r>
          </w:p>
        </w:tc>
        <w:tc>
          <w:tcPr>
            <w:tcW w:w="1779" w:type="dxa"/>
            <w:vAlign w:val="center"/>
          </w:tcPr>
          <w:p>
            <w:pPr>
              <w:spacing w:line="480" w:lineRule="exact"/>
              <w:jc w:val="center"/>
              <w:rPr>
                <w:rFonts w:ascii="仿宋" w:hAnsi="仿宋" w:eastAsia="仿宋" w:cs="宋体"/>
                <w:sz w:val="24"/>
              </w:rPr>
            </w:pPr>
            <w:r>
              <w:rPr>
                <w:rFonts w:hint="eastAsia" w:ascii="仿宋" w:hAnsi="仿宋" w:eastAsia="仿宋" w:cs="宋体"/>
                <w:sz w:val="24"/>
              </w:rPr>
              <w:t>合同签订时间</w:t>
            </w:r>
          </w:p>
        </w:tc>
        <w:tc>
          <w:tcPr>
            <w:tcW w:w="1569" w:type="dxa"/>
            <w:vAlign w:val="center"/>
          </w:tcPr>
          <w:p>
            <w:pPr>
              <w:spacing w:line="480" w:lineRule="exact"/>
              <w:jc w:val="center"/>
              <w:rPr>
                <w:rFonts w:ascii="仿宋" w:hAnsi="仿宋" w:eastAsia="仿宋" w:cs="宋体"/>
                <w:sz w:val="24"/>
              </w:rPr>
            </w:pPr>
            <w:r>
              <w:rPr>
                <w:rFonts w:hint="eastAsia" w:ascii="仿宋" w:hAnsi="仿宋" w:eastAsia="仿宋" w:cs="宋体"/>
                <w:sz w:val="24"/>
              </w:rPr>
              <w:t>项目类型</w:t>
            </w:r>
          </w:p>
        </w:tc>
        <w:tc>
          <w:tcPr>
            <w:tcW w:w="2977" w:type="dxa"/>
            <w:vAlign w:val="center"/>
          </w:tcPr>
          <w:p>
            <w:pPr>
              <w:spacing w:line="480" w:lineRule="exact"/>
              <w:jc w:val="center"/>
              <w:rPr>
                <w:rFonts w:ascii="仿宋" w:hAnsi="仿宋" w:eastAsia="仿宋" w:cs="宋体"/>
                <w:sz w:val="24"/>
              </w:rPr>
            </w:pPr>
            <w:r>
              <w:rPr>
                <w:rFonts w:hint="eastAsia" w:ascii="仿宋" w:hAnsi="仿宋" w:eastAsia="仿宋" w:cs="宋体"/>
                <w:sz w:val="24"/>
              </w:rPr>
              <w:t>项目内容（简单描述）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5" w:type="dxa"/>
            <w:vAlign w:val="center"/>
          </w:tcPr>
          <w:p>
            <w:pPr>
              <w:spacing w:line="480" w:lineRule="exact"/>
              <w:rPr>
                <w:rFonts w:ascii="仿宋" w:hAnsi="仿宋" w:eastAsia="仿宋" w:cs="宋体"/>
                <w:sz w:val="24"/>
              </w:rPr>
            </w:pPr>
          </w:p>
        </w:tc>
        <w:tc>
          <w:tcPr>
            <w:tcW w:w="2040" w:type="dxa"/>
            <w:vAlign w:val="center"/>
          </w:tcPr>
          <w:p>
            <w:pPr>
              <w:spacing w:line="480" w:lineRule="exact"/>
              <w:rPr>
                <w:rFonts w:ascii="仿宋" w:hAnsi="仿宋" w:eastAsia="仿宋" w:cs="宋体"/>
                <w:sz w:val="24"/>
              </w:rPr>
            </w:pPr>
          </w:p>
        </w:tc>
        <w:tc>
          <w:tcPr>
            <w:tcW w:w="1779" w:type="dxa"/>
          </w:tcPr>
          <w:p>
            <w:pPr>
              <w:spacing w:line="480" w:lineRule="exact"/>
              <w:rPr>
                <w:rFonts w:ascii="仿宋" w:hAnsi="仿宋" w:eastAsia="仿宋" w:cs="宋体"/>
                <w:sz w:val="24"/>
              </w:rPr>
            </w:pPr>
          </w:p>
        </w:tc>
        <w:tc>
          <w:tcPr>
            <w:tcW w:w="1569" w:type="dxa"/>
          </w:tcPr>
          <w:p>
            <w:pPr>
              <w:spacing w:line="480" w:lineRule="exact"/>
              <w:rPr>
                <w:rFonts w:ascii="仿宋" w:hAnsi="仿宋" w:eastAsia="仿宋" w:cs="宋体"/>
                <w:sz w:val="24"/>
              </w:rPr>
            </w:pPr>
          </w:p>
        </w:tc>
        <w:tc>
          <w:tcPr>
            <w:tcW w:w="2977" w:type="dxa"/>
            <w:vAlign w:val="center"/>
          </w:tcPr>
          <w:p>
            <w:pPr>
              <w:spacing w:line="480" w:lineRule="exact"/>
              <w:rPr>
                <w:rFonts w:ascii="仿宋" w:hAnsi="仿宋" w:eastAsia="仿宋" w:cs="宋体"/>
                <w:sz w:val="24"/>
              </w:rPr>
            </w:pPr>
          </w:p>
        </w:tc>
      </w:tr>
    </w:tbl>
    <w:p>
      <w:pPr>
        <w:spacing w:line="480" w:lineRule="exact"/>
        <w:rPr>
          <w:rFonts w:ascii="仿宋" w:hAnsi="仿宋" w:eastAsia="仿宋"/>
          <w:sz w:val="24"/>
        </w:rPr>
      </w:pPr>
      <w:r>
        <w:rPr>
          <w:rFonts w:hint="eastAsia" w:ascii="仿宋" w:hAnsi="仿宋" w:eastAsia="仿宋"/>
          <w:sz w:val="24"/>
        </w:rPr>
        <w:t>注：附业绩证明材料，提供中标通知书或合同复印件加盖公章。</w:t>
      </w:r>
    </w:p>
    <w:p>
      <w:pPr>
        <w:spacing w:line="480" w:lineRule="exact"/>
        <w:rPr>
          <w:rFonts w:ascii="仿宋" w:hAnsi="仿宋" w:eastAsia="仿宋"/>
          <w:sz w:val="24"/>
        </w:rPr>
      </w:pPr>
    </w:p>
    <w:p>
      <w:pPr>
        <w:spacing w:line="480" w:lineRule="exact"/>
        <w:rPr>
          <w:rFonts w:ascii="仿宋" w:hAnsi="仿宋" w:eastAsia="仿宋"/>
          <w:sz w:val="24"/>
        </w:rPr>
      </w:pPr>
    </w:p>
    <w:p>
      <w:pPr>
        <w:spacing w:line="480" w:lineRule="exact"/>
        <w:rPr>
          <w:rFonts w:ascii="仿宋" w:hAnsi="仿宋" w:eastAsia="仿宋"/>
          <w:sz w:val="24"/>
        </w:rPr>
      </w:pPr>
    </w:p>
    <w:p>
      <w:pPr>
        <w:spacing w:line="480" w:lineRule="exact"/>
        <w:rPr>
          <w:rFonts w:ascii="仿宋" w:hAnsi="仿宋" w:eastAsia="仿宋"/>
          <w:sz w:val="24"/>
        </w:rPr>
      </w:pPr>
    </w:p>
    <w:p>
      <w:pPr>
        <w:spacing w:line="480" w:lineRule="exact"/>
        <w:ind w:right="240"/>
        <w:jc w:val="right"/>
        <w:rPr>
          <w:rFonts w:ascii="仿宋" w:hAnsi="仿宋" w:eastAsia="仿宋"/>
          <w:sz w:val="24"/>
        </w:rPr>
      </w:pPr>
      <w:r>
        <w:rPr>
          <w:rFonts w:hint="eastAsia" w:ascii="仿宋" w:hAnsi="仿宋" w:eastAsia="仿宋"/>
          <w:sz w:val="24"/>
        </w:rPr>
        <w:t>供应商名称：（公章）</w:t>
      </w:r>
    </w:p>
    <w:p>
      <w:pPr>
        <w:spacing w:line="480" w:lineRule="exact"/>
        <w:jc w:val="right"/>
        <w:rPr>
          <w:rFonts w:ascii="仿宋" w:hAnsi="仿宋" w:eastAsia="仿宋"/>
          <w:sz w:val="24"/>
        </w:rPr>
      </w:pPr>
      <w:r>
        <w:rPr>
          <w:rFonts w:hint="eastAsia" w:ascii="仿宋" w:hAnsi="仿宋" w:eastAsia="仿宋"/>
          <w:sz w:val="24"/>
        </w:rPr>
        <w:t>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pStyle w:val="2"/>
        <w:ind w:firstLine="560"/>
        <w:rPr>
          <w:rFonts w:hint="eastAsia"/>
        </w:rPr>
      </w:pPr>
    </w:p>
    <w:p>
      <w:pPr>
        <w:widowControl/>
        <w:jc w:val="left"/>
        <w:rPr>
          <w:rFonts w:ascii="宋体" w:hAnsi="宋体" w:cs="宋体"/>
          <w:b/>
          <w:bCs/>
        </w:rPr>
      </w:pPr>
      <w:r>
        <w:rPr>
          <w:rFonts w:ascii="宋体" w:hAnsi="宋体" w:cs="宋体"/>
          <w:b/>
          <w:bCs/>
        </w:rPr>
        <w:br w:type="page"/>
      </w:r>
    </w:p>
    <w:p>
      <w:pPr>
        <w:spacing w:line="360" w:lineRule="auto"/>
        <w:rPr>
          <w:rFonts w:ascii="宋体" w:hAnsi="宋体" w:cs="宋体"/>
          <w:b/>
          <w:bCs/>
        </w:rPr>
      </w:pPr>
      <w:r>
        <w:rPr>
          <w:rFonts w:hint="eastAsia" w:ascii="宋体" w:hAnsi="宋体" w:cs="宋体"/>
          <w:b/>
          <w:bCs/>
        </w:rPr>
        <w:t>附件</w:t>
      </w:r>
      <w:r>
        <w:rPr>
          <w:rFonts w:ascii="宋体" w:hAnsi="宋体" w:cs="宋体"/>
          <w:b/>
          <w:bCs/>
        </w:rPr>
        <w:t>5</w:t>
      </w:r>
      <w:r>
        <w:rPr>
          <w:rFonts w:hint="eastAsia" w:ascii="宋体" w:hAnsi="宋体" w:cs="宋体"/>
          <w:b/>
          <w:bCs/>
        </w:rPr>
        <w:t>：谈判保证金已按规定交纳的证明文件</w:t>
      </w:r>
    </w:p>
    <w:p>
      <w:pPr>
        <w:pStyle w:val="12"/>
        <w:adjustRightInd w:val="0"/>
        <w:spacing w:line="360" w:lineRule="auto"/>
        <w:ind w:firstLine="420" w:firstLineChars="200"/>
        <w:jc w:val="left"/>
        <w:rPr>
          <w:rFonts w:hAnsi="宋体" w:eastAsia="宋体" w:cs="宋体"/>
          <w:szCs w:val="21"/>
        </w:rPr>
      </w:pPr>
      <w:r>
        <w:rPr>
          <w:rFonts w:hint="eastAsia" w:hAnsi="宋体" w:eastAsia="宋体" w:cs="宋体"/>
          <w:szCs w:val="21"/>
        </w:rPr>
        <w:t>备注：提供交款凭证（复印件加盖公章）。</w:t>
      </w:r>
    </w:p>
    <w:p>
      <w:pPr>
        <w:pStyle w:val="12"/>
        <w:adjustRightInd w:val="0"/>
        <w:spacing w:line="360" w:lineRule="auto"/>
        <w:jc w:val="left"/>
        <w:rPr>
          <w:rFonts w:hAnsi="宋体" w:eastAsia="宋体" w:cs="宋体"/>
          <w:szCs w:val="21"/>
        </w:rPr>
      </w:pPr>
      <w:r>
        <w:rPr>
          <w:rFonts w:hint="eastAsia" w:hAnsi="宋体" w:cs="宋体"/>
          <w:b/>
          <w:bCs/>
        </w:rPr>
        <w:t>附件</w:t>
      </w:r>
      <w:r>
        <w:rPr>
          <w:rFonts w:hAnsi="宋体" w:cs="宋体"/>
          <w:b/>
          <w:bCs/>
        </w:rPr>
        <w:t>6</w:t>
      </w:r>
      <w:r>
        <w:rPr>
          <w:rFonts w:hint="eastAsia" w:hAnsi="宋体" w:cs="宋体"/>
          <w:b/>
          <w:bCs/>
        </w:rPr>
        <w:t>：</w:t>
      </w:r>
      <w:r>
        <w:rPr>
          <w:rFonts w:hint="eastAsia" w:hAnsi="宋体" w:eastAsia="宋体" w:cs="宋体"/>
          <w:spacing w:val="4"/>
          <w:szCs w:val="21"/>
        </w:rPr>
        <w:t>供应商须具备中华人民共和国境内注册的独立法人资格，具有合法有效的企业营业执照；</w:t>
      </w:r>
      <w:r>
        <w:rPr>
          <w:rFonts w:hint="eastAsia" w:hAnsi="宋体" w:cs="宋体"/>
          <w:spacing w:val="4"/>
        </w:rPr>
        <w:t>（复印件加盖公章）</w:t>
      </w:r>
    </w:p>
    <w:p>
      <w:pPr>
        <w:pStyle w:val="12"/>
        <w:adjustRightInd w:val="0"/>
        <w:spacing w:line="360" w:lineRule="auto"/>
        <w:jc w:val="left"/>
        <w:rPr>
          <w:rFonts w:hint="eastAsia" w:hAnsi="宋体" w:eastAsia="宋体" w:cs="宋体"/>
          <w:szCs w:val="21"/>
        </w:rPr>
      </w:pPr>
      <w:r>
        <w:rPr>
          <w:rFonts w:hint="eastAsia" w:hAnsi="宋体" w:cs="宋体"/>
          <w:b/>
          <w:bCs/>
        </w:rPr>
        <w:t>附件</w:t>
      </w:r>
      <w:r>
        <w:rPr>
          <w:rFonts w:hAnsi="宋体" w:cs="宋体"/>
          <w:b/>
          <w:bCs/>
        </w:rPr>
        <w:t>7</w:t>
      </w:r>
      <w:r>
        <w:rPr>
          <w:rFonts w:hint="eastAsia" w:hAnsi="宋体" w:cs="宋体"/>
          <w:b/>
          <w:bCs/>
        </w:rPr>
        <w:t>：</w:t>
      </w:r>
      <w:r>
        <w:rPr>
          <w:rFonts w:hint="eastAsia" w:hAnsi="宋体" w:eastAsia="宋体" w:cs="宋体"/>
          <w:spacing w:val="4"/>
          <w:szCs w:val="21"/>
        </w:rPr>
        <w:t>供应商须具有市政公用工程施工总承包三级及以上资质</w:t>
      </w:r>
      <w:r>
        <w:rPr>
          <w:rFonts w:hint="eastAsia" w:hAnsi="宋体" w:cs="宋体"/>
          <w:spacing w:val="4"/>
        </w:rPr>
        <w:t>。（复印件加盖公章）</w:t>
      </w:r>
    </w:p>
    <w:p>
      <w:pPr>
        <w:spacing w:line="360" w:lineRule="auto"/>
        <w:rPr>
          <w:rFonts w:ascii="宋体" w:hAnsi="宋体" w:cs="宋体"/>
          <w:b/>
          <w:bCs/>
        </w:rPr>
      </w:pPr>
      <w:r>
        <w:rPr>
          <w:rFonts w:hint="eastAsia" w:ascii="宋体" w:hAnsi="宋体" w:cs="宋体"/>
          <w:b/>
          <w:bCs/>
        </w:rPr>
        <w:t>附件</w:t>
      </w:r>
      <w:r>
        <w:rPr>
          <w:rFonts w:ascii="宋体" w:hAnsi="宋体" w:cs="宋体"/>
          <w:b/>
          <w:bCs/>
        </w:rPr>
        <w:t>8</w:t>
      </w:r>
      <w:r>
        <w:rPr>
          <w:rFonts w:hint="eastAsia" w:ascii="宋体" w:hAnsi="宋体" w:cs="宋体"/>
          <w:b/>
          <w:bCs/>
        </w:rPr>
        <w:t>：</w:t>
      </w:r>
      <w:r>
        <w:rPr>
          <w:rFonts w:hint="eastAsia" w:ascii="宋体" w:hAnsi="宋体" w:cs="宋体"/>
          <w:spacing w:val="4"/>
        </w:rPr>
        <w:t>供应商拟派项目负责人（即项目经理）须具备注册在本单位的市政工程专业二级及以上注册建造师执业资格，且具有在有效期内的安全生产考核合格证书B证；（复印件加盖公章）</w:t>
      </w:r>
    </w:p>
    <w:p>
      <w:pPr>
        <w:spacing w:line="360" w:lineRule="auto"/>
        <w:rPr>
          <w:rFonts w:ascii="宋体" w:hAnsi="宋体" w:cs="宋体"/>
          <w:b/>
          <w:bCs/>
        </w:rPr>
      </w:pPr>
      <w:r>
        <w:rPr>
          <w:rFonts w:hint="eastAsia" w:ascii="宋体" w:hAnsi="宋体" w:cs="宋体"/>
          <w:b/>
          <w:bCs/>
        </w:rPr>
        <w:t>附件</w:t>
      </w:r>
      <w:r>
        <w:rPr>
          <w:rFonts w:ascii="宋体" w:hAnsi="宋体" w:cs="宋体"/>
          <w:b/>
          <w:bCs/>
        </w:rPr>
        <w:t>9</w:t>
      </w:r>
      <w:r>
        <w:rPr>
          <w:rFonts w:hint="eastAsia" w:ascii="宋体" w:hAnsi="宋体" w:cs="宋体"/>
          <w:b/>
          <w:bCs/>
        </w:rPr>
        <w:t>：</w:t>
      </w:r>
      <w:r>
        <w:rPr>
          <w:rFonts w:hint="eastAsia" w:ascii="宋体" w:hAnsi="宋体" w:cs="宋体"/>
          <w:spacing w:val="4"/>
        </w:rPr>
        <w:t>供应商须提供具有良好的财务状况和社会信誉（2020年度的财务审计报告为依据）；若成立不足三年的须提供自成立以来的财务审计报告，若成立不足一年的须提供银行出具的资信证明；（复印件加盖公章）</w:t>
      </w:r>
    </w:p>
    <w:p>
      <w:pPr>
        <w:spacing w:line="360" w:lineRule="auto"/>
        <w:rPr>
          <w:rFonts w:ascii="宋体" w:hAnsi="宋体" w:cs="宋体"/>
          <w:spacing w:val="4"/>
        </w:rPr>
      </w:pPr>
      <w:r>
        <w:rPr>
          <w:rFonts w:hint="eastAsia" w:ascii="宋体" w:hAnsi="宋体" w:cs="宋体"/>
          <w:b/>
          <w:bCs/>
        </w:rPr>
        <w:t>附件</w:t>
      </w:r>
      <w:r>
        <w:rPr>
          <w:rFonts w:ascii="宋体" w:hAnsi="宋体" w:cs="宋体"/>
          <w:b/>
          <w:bCs/>
        </w:rPr>
        <w:t>10</w:t>
      </w:r>
      <w:r>
        <w:rPr>
          <w:rFonts w:hint="eastAsia" w:ascii="宋体" w:hAnsi="宋体" w:cs="宋体"/>
          <w:b/>
          <w:bCs/>
        </w:rPr>
        <w:t>：</w:t>
      </w:r>
      <w:r>
        <w:rPr>
          <w:rFonts w:hint="eastAsia" w:ascii="宋体" w:hAnsi="宋体" w:cs="宋体"/>
          <w:spacing w:val="4"/>
        </w:rPr>
        <w:t>供应商需提供有无财产冻结的说明（以提交评审委员会认定是否影响其履约能力）及未被法院列为失信被执行人名单的承诺, </w:t>
      </w:r>
    </w:p>
    <w:p>
      <w:pPr>
        <w:spacing w:line="360" w:lineRule="auto"/>
        <w:rPr>
          <w:rFonts w:ascii="宋体" w:hAnsi="宋体" w:cs="宋体"/>
          <w:b/>
          <w:bCs/>
        </w:rPr>
      </w:pPr>
      <w:r>
        <w:rPr>
          <w:rFonts w:hint="eastAsia" w:ascii="宋体" w:hAnsi="宋体" w:cs="宋体"/>
          <w:b/>
          <w:bCs/>
        </w:rPr>
        <w:t>附件</w:t>
      </w:r>
      <w:r>
        <w:rPr>
          <w:rFonts w:ascii="宋体" w:hAnsi="宋体" w:cs="宋体"/>
          <w:b/>
          <w:bCs/>
        </w:rPr>
        <w:t>11</w:t>
      </w:r>
      <w:r>
        <w:rPr>
          <w:rFonts w:hint="eastAsia" w:ascii="宋体" w:hAnsi="宋体" w:cs="宋体"/>
          <w:b/>
          <w:bCs/>
        </w:rPr>
        <w:t>：</w:t>
      </w:r>
      <w:r>
        <w:rPr>
          <w:rFonts w:hint="eastAsia" w:ascii="宋体" w:hAnsi="宋体" w:cs="宋体"/>
          <w:spacing w:val="4"/>
        </w:rPr>
        <w:t>供应商须为未被列入“信用中国”网站(www.creditchina.gov.cn)记录失信被执行人（以谈判响应文件递交截止日前三天在“信用中国”网站（ www.creditchina.gov.cn ）查询结果为准，如相关失信记录已失效，供应商需提供相关证明资料）；</w:t>
      </w:r>
    </w:p>
    <w:p>
      <w:pPr>
        <w:spacing w:line="360" w:lineRule="auto"/>
        <w:rPr>
          <w:rFonts w:hint="eastAsia" w:ascii="宋体" w:hAnsi="宋体" w:cs="宋体"/>
          <w:b/>
          <w:bCs/>
        </w:rPr>
      </w:pPr>
      <w:r>
        <w:rPr>
          <w:rFonts w:hint="eastAsia" w:ascii="宋体" w:hAnsi="宋体" w:cs="宋体"/>
          <w:b/>
          <w:bCs/>
        </w:rPr>
        <w:t>附件</w:t>
      </w:r>
      <w:r>
        <w:rPr>
          <w:rFonts w:ascii="宋体" w:hAnsi="宋体" w:cs="宋体"/>
          <w:b/>
          <w:bCs/>
        </w:rPr>
        <w:t>12</w:t>
      </w:r>
      <w:r>
        <w:rPr>
          <w:rFonts w:hint="eastAsia" w:ascii="宋体" w:hAnsi="宋体" w:cs="宋体"/>
          <w:b/>
          <w:bCs/>
        </w:rPr>
        <w:t>：</w:t>
      </w:r>
      <w:r>
        <w:rPr>
          <w:rFonts w:hint="eastAsia" w:ascii="宋体" w:hAnsi="宋体" w:cs="宋体"/>
          <w:spacing w:val="4"/>
        </w:rPr>
        <w:t>供应商的项目管理机构配备人员，应配备项目管理人员（项目经理1</w:t>
      </w:r>
      <w:r>
        <w:rPr>
          <w:rFonts w:ascii="宋体" w:hAnsi="宋体" w:cs="宋体"/>
          <w:spacing w:val="4"/>
        </w:rPr>
        <w:t> </w:t>
      </w:r>
      <w:r>
        <w:rPr>
          <w:rFonts w:hint="eastAsia" w:ascii="宋体" w:hAnsi="宋体" w:cs="宋体"/>
          <w:spacing w:val="4"/>
        </w:rPr>
        <w:t>人、技术质量负责人</w:t>
      </w:r>
      <w:r>
        <w:rPr>
          <w:rFonts w:ascii="宋体" w:hAnsi="宋体" w:cs="宋体"/>
          <w:spacing w:val="4"/>
        </w:rPr>
        <w:t> </w:t>
      </w:r>
      <w:r>
        <w:rPr>
          <w:rFonts w:hint="eastAsia" w:ascii="宋体" w:hAnsi="宋体" w:cs="宋体"/>
          <w:spacing w:val="4"/>
        </w:rPr>
        <w:t>1人、安全生产负责人（具有有效的安全生产考核合格</w:t>
      </w:r>
      <w:r>
        <w:rPr>
          <w:rFonts w:ascii="宋体" w:hAnsi="宋体" w:cs="宋体"/>
          <w:spacing w:val="4"/>
        </w:rPr>
        <w:t> </w:t>
      </w:r>
      <w:r>
        <w:rPr>
          <w:rFonts w:hint="eastAsia" w:ascii="宋体" w:hAnsi="宋体" w:cs="宋体"/>
          <w:spacing w:val="4"/>
        </w:rPr>
        <w:t>C证）1</w:t>
      </w:r>
      <w:r>
        <w:rPr>
          <w:rFonts w:ascii="宋体" w:hAnsi="宋体" w:cs="宋体"/>
          <w:spacing w:val="4"/>
        </w:rPr>
        <w:t> </w:t>
      </w:r>
      <w:r>
        <w:rPr>
          <w:rFonts w:hint="eastAsia" w:ascii="宋体" w:hAnsi="宋体" w:cs="宋体"/>
          <w:spacing w:val="4"/>
        </w:rPr>
        <w:t>人、施工员1人、质量员</w:t>
      </w:r>
      <w:r>
        <w:rPr>
          <w:rFonts w:ascii="宋体" w:hAnsi="宋体" w:cs="宋体"/>
          <w:spacing w:val="4"/>
        </w:rPr>
        <w:t> </w:t>
      </w:r>
      <w:r>
        <w:rPr>
          <w:rFonts w:hint="eastAsia" w:ascii="宋体" w:hAnsi="宋体" w:cs="宋体"/>
          <w:spacing w:val="4"/>
        </w:rPr>
        <w:t>1人、须持有效资格证或岗位证书，以上人员均为本单位在职人员，中标后不允许擅自更换（须提供2021年1月至今任意连续三个月社保部门出具的缴费证明），若未经采购人同意自行更换上述人员的，直接取消施工资格，并承担相应后果；（复印件加盖公章）</w:t>
      </w:r>
    </w:p>
    <w:p>
      <w:pPr>
        <w:spacing w:line="360" w:lineRule="auto"/>
        <w:rPr>
          <w:rFonts w:ascii="宋体" w:hAnsi="宋体" w:cs="宋体"/>
          <w:spacing w:val="4"/>
        </w:rPr>
      </w:pPr>
      <w:r>
        <w:rPr>
          <w:rFonts w:hint="eastAsia" w:ascii="宋体" w:hAnsi="宋体" w:cs="宋体"/>
          <w:b/>
          <w:bCs/>
        </w:rPr>
        <w:t>附件</w:t>
      </w:r>
      <w:r>
        <w:rPr>
          <w:rFonts w:ascii="宋体" w:hAnsi="宋体" w:cs="宋体"/>
          <w:b/>
          <w:bCs/>
        </w:rPr>
        <w:t>13</w:t>
      </w:r>
      <w:r>
        <w:rPr>
          <w:rFonts w:hint="eastAsia" w:ascii="宋体" w:hAnsi="宋体" w:cs="宋体"/>
          <w:b/>
          <w:bCs/>
        </w:rPr>
        <w:t>：</w:t>
      </w:r>
      <w:r>
        <w:rPr>
          <w:rFonts w:hint="eastAsia" w:ascii="宋体" w:hAnsi="宋体" w:cs="宋体"/>
          <w:spacing w:val="4"/>
        </w:rPr>
        <w:t>法定代表人为同一人或者存在控股、管理关系的不同单位，不得同时参加本项目的竞标；（提供声明函加盖公章，格式自拟）</w:t>
      </w:r>
    </w:p>
    <w:p>
      <w:pPr>
        <w:spacing w:line="360" w:lineRule="auto"/>
        <w:rPr>
          <w:rFonts w:hint="eastAsia" w:ascii="宋体" w:hAnsi="宋体" w:cs="宋体"/>
          <w:b/>
          <w:bCs/>
        </w:rPr>
      </w:pPr>
      <w:r>
        <w:rPr>
          <w:rFonts w:hint="eastAsia" w:ascii="宋体" w:hAnsi="宋体" w:cs="宋体"/>
          <w:b/>
          <w:bCs/>
        </w:rPr>
        <w:t>附件</w:t>
      </w:r>
      <w:r>
        <w:rPr>
          <w:rFonts w:ascii="宋体" w:hAnsi="宋体" w:cs="宋体"/>
          <w:b/>
          <w:bCs/>
        </w:rPr>
        <w:t>14</w:t>
      </w:r>
      <w:r>
        <w:rPr>
          <w:rFonts w:hint="eastAsia" w:ascii="宋体" w:hAnsi="宋体" w:cs="宋体"/>
          <w:b/>
          <w:bCs/>
        </w:rPr>
        <w:t>：</w:t>
      </w:r>
      <w:r>
        <w:rPr>
          <w:rFonts w:hint="eastAsia" w:ascii="宋体" w:hAnsi="宋体" w:cs="宋体"/>
          <w:spacing w:val="4"/>
        </w:rPr>
        <w:t>本次竞标不接受联合体投标。（提供承诺函加盖公章，格式自拟）</w:t>
      </w:r>
    </w:p>
    <w:p>
      <w:pPr>
        <w:rPr>
          <w:rFonts w:ascii="宋体" w:hAnsi="宋体" w:cs="宋体"/>
          <w:b/>
          <w:bCs/>
        </w:rPr>
      </w:pPr>
      <w:bookmarkStart w:id="121" w:name="_Toc385671124"/>
      <w:bookmarkStart w:id="122" w:name="_Toc30376"/>
      <w:r>
        <w:rPr>
          <w:rFonts w:hint="eastAsia" w:ascii="宋体" w:hAnsi="宋体" w:cs="宋体"/>
          <w:sz w:val="30"/>
          <w:szCs w:val="30"/>
        </w:rPr>
        <w:br w:type="page"/>
      </w:r>
    </w:p>
    <w:p>
      <w:pPr>
        <w:pStyle w:val="6"/>
        <w:jc w:val="center"/>
        <w:rPr>
          <w:rFonts w:ascii="宋体" w:hAnsi="宋体" w:eastAsia="宋体" w:cs="宋体"/>
          <w:sz w:val="30"/>
          <w:szCs w:val="30"/>
        </w:rPr>
      </w:pPr>
      <w:bookmarkStart w:id="123" w:name="_Toc6222"/>
      <w:bookmarkStart w:id="124" w:name="_Toc83614525"/>
      <w:bookmarkStart w:id="125" w:name="_Toc83614821"/>
      <w:bookmarkStart w:id="126" w:name="_Toc85130703"/>
      <w:bookmarkStart w:id="127" w:name="_Toc85133660"/>
      <w:r>
        <w:rPr>
          <w:rFonts w:hint="eastAsia" w:ascii="宋体" w:hAnsi="宋体" w:eastAsia="宋体" w:cs="宋体"/>
          <w:sz w:val="30"/>
          <w:szCs w:val="30"/>
        </w:rPr>
        <w:t>四、谈判报价表</w:t>
      </w:r>
      <w:bookmarkEnd w:id="121"/>
      <w:bookmarkEnd w:id="122"/>
      <w:bookmarkEnd w:id="123"/>
      <w:bookmarkEnd w:id="124"/>
      <w:bookmarkEnd w:id="125"/>
      <w:bookmarkEnd w:id="126"/>
      <w:bookmarkEnd w:id="127"/>
    </w:p>
    <w:p>
      <w:pPr>
        <w:spacing w:line="480" w:lineRule="exact"/>
        <w:rPr>
          <w:rFonts w:ascii="仿宋" w:hAnsi="仿宋" w:eastAsia="仿宋"/>
          <w:sz w:val="24"/>
        </w:rPr>
      </w:pPr>
      <w:r>
        <w:rPr>
          <w:rFonts w:hint="eastAsia" w:ascii="仿宋" w:hAnsi="仿宋" w:eastAsia="仿宋"/>
          <w:sz w:val="24"/>
        </w:rPr>
        <w:t>供应商名称：（加盖公章）</w:t>
      </w:r>
    </w:p>
    <w:p>
      <w:pPr>
        <w:spacing w:line="480" w:lineRule="exact"/>
        <w:rPr>
          <w:rFonts w:ascii="仿宋" w:hAnsi="仿宋" w:eastAsia="仿宋"/>
          <w:sz w:val="24"/>
        </w:rPr>
      </w:pPr>
      <w:r>
        <w:rPr>
          <w:rFonts w:hint="eastAsia" w:ascii="仿宋" w:hAnsi="仿宋" w:eastAsia="仿宋"/>
          <w:sz w:val="24"/>
        </w:rPr>
        <w:t>项目名称：                    项目编号：</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7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19" w:type="dxa"/>
            <w:vAlign w:val="center"/>
          </w:tcPr>
          <w:p>
            <w:pPr>
              <w:spacing w:line="480" w:lineRule="exact"/>
              <w:rPr>
                <w:rFonts w:ascii="仿宋" w:hAnsi="仿宋" w:eastAsia="仿宋"/>
                <w:sz w:val="24"/>
              </w:rPr>
            </w:pPr>
            <w:r>
              <w:rPr>
                <w:rFonts w:hint="eastAsia" w:ascii="仿宋" w:hAnsi="仿宋" w:eastAsia="仿宋"/>
                <w:sz w:val="24"/>
              </w:rPr>
              <w:t>序 号</w:t>
            </w:r>
          </w:p>
        </w:tc>
        <w:tc>
          <w:tcPr>
            <w:tcW w:w="7841" w:type="dxa"/>
            <w:vAlign w:val="center"/>
          </w:tcPr>
          <w:p>
            <w:pPr>
              <w:spacing w:line="480" w:lineRule="exact"/>
              <w:rPr>
                <w:rFonts w:ascii="仿宋" w:hAnsi="仿宋" w:eastAsia="仿宋"/>
                <w:sz w:val="24"/>
              </w:rPr>
            </w:pPr>
            <w:r>
              <w:rPr>
                <w:rFonts w:hint="eastAsia" w:ascii="仿宋" w:hAnsi="仿宋" w:eastAsia="仿宋"/>
                <w:sz w:val="24"/>
                <w:lang w:eastAsia="zh-CN"/>
              </w:rPr>
              <w:t>谈判</w:t>
            </w:r>
            <w:r>
              <w:rPr>
                <w:rFonts w:hint="eastAsia" w:ascii="仿宋" w:hAnsi="仿宋" w:eastAsia="仿宋"/>
                <w:sz w:val="24"/>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19" w:type="dxa"/>
            <w:vAlign w:val="center"/>
          </w:tcPr>
          <w:p>
            <w:pPr>
              <w:spacing w:line="480" w:lineRule="exact"/>
              <w:jc w:val="center"/>
              <w:rPr>
                <w:rFonts w:ascii="仿宋" w:hAnsi="仿宋" w:eastAsia="仿宋"/>
                <w:sz w:val="24"/>
              </w:rPr>
            </w:pPr>
            <w:r>
              <w:rPr>
                <w:rFonts w:hint="eastAsia" w:ascii="仿宋" w:hAnsi="仿宋" w:eastAsia="仿宋"/>
                <w:sz w:val="24"/>
              </w:rPr>
              <w:t>1</w:t>
            </w:r>
          </w:p>
        </w:tc>
        <w:tc>
          <w:tcPr>
            <w:tcW w:w="7841" w:type="dxa"/>
            <w:vAlign w:val="center"/>
          </w:tcPr>
          <w:p>
            <w:pPr>
              <w:spacing w:line="48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219" w:type="dxa"/>
            <w:vAlign w:val="center"/>
          </w:tcPr>
          <w:p>
            <w:pPr>
              <w:spacing w:line="480" w:lineRule="exact"/>
              <w:rPr>
                <w:rFonts w:ascii="仿宋" w:hAnsi="仿宋" w:eastAsia="仿宋"/>
                <w:sz w:val="24"/>
              </w:rPr>
            </w:pPr>
            <w:bookmarkStart w:id="128" w:name="_Toc266431147"/>
            <w:r>
              <w:rPr>
                <w:rFonts w:hint="eastAsia" w:ascii="仿宋" w:hAnsi="仿宋" w:eastAsia="仿宋"/>
                <w:sz w:val="24"/>
              </w:rPr>
              <w:t>备  注</w:t>
            </w:r>
            <w:bookmarkEnd w:id="128"/>
          </w:p>
        </w:tc>
        <w:tc>
          <w:tcPr>
            <w:tcW w:w="7841" w:type="dxa"/>
            <w:vAlign w:val="center"/>
          </w:tcPr>
          <w:p>
            <w:pPr>
              <w:spacing w:line="480" w:lineRule="exact"/>
              <w:rPr>
                <w:rFonts w:ascii="仿宋" w:hAnsi="仿宋" w:eastAsia="仿宋"/>
                <w:sz w:val="24"/>
              </w:rPr>
            </w:pPr>
          </w:p>
        </w:tc>
      </w:tr>
    </w:tbl>
    <w:p>
      <w:pPr>
        <w:spacing w:line="480" w:lineRule="exact"/>
        <w:rPr>
          <w:rFonts w:ascii="仿宋" w:hAnsi="仿宋" w:eastAsia="仿宋"/>
          <w:sz w:val="24"/>
        </w:rPr>
      </w:pPr>
    </w:p>
    <w:p>
      <w:pPr>
        <w:spacing w:line="480" w:lineRule="exact"/>
        <w:rPr>
          <w:rFonts w:ascii="仿宋" w:hAnsi="仿宋" w:eastAsia="仿宋"/>
          <w:sz w:val="24"/>
        </w:rPr>
      </w:pPr>
      <w:r>
        <w:rPr>
          <w:rFonts w:hint="eastAsia" w:ascii="仿宋" w:hAnsi="仿宋" w:eastAsia="仿宋"/>
          <w:sz w:val="24"/>
        </w:rPr>
        <w:t>说明：1．所有费率/报价精确到小数点后两位。</w:t>
      </w:r>
    </w:p>
    <w:p>
      <w:pPr>
        <w:spacing w:line="480" w:lineRule="exact"/>
        <w:rPr>
          <w:rFonts w:ascii="仿宋" w:hAnsi="仿宋" w:eastAsia="仿宋"/>
          <w:sz w:val="24"/>
        </w:rPr>
      </w:pPr>
      <w:r>
        <w:rPr>
          <w:rFonts w:hint="eastAsia" w:ascii="仿宋" w:hAnsi="仿宋" w:eastAsia="仿宋"/>
          <w:sz w:val="24"/>
        </w:rPr>
        <w:t>2．价格应按照“竞标须知”的要求报价。</w:t>
      </w:r>
    </w:p>
    <w:p>
      <w:pPr>
        <w:spacing w:line="480" w:lineRule="exact"/>
        <w:rPr>
          <w:rFonts w:ascii="仿宋" w:hAnsi="仿宋" w:eastAsia="仿宋"/>
          <w:sz w:val="24"/>
        </w:rPr>
      </w:pPr>
      <w:r>
        <w:rPr>
          <w:rFonts w:hint="eastAsia" w:ascii="仿宋" w:hAnsi="仿宋" w:eastAsia="仿宋"/>
          <w:sz w:val="24"/>
        </w:rPr>
        <w:t>3．此表除保留在响应文件中外，还要将另一份完全相同的本表与优惠声明（如有的话）密封装在一个信封中，单独递交。</w:t>
      </w:r>
    </w:p>
    <w:p>
      <w:pPr>
        <w:spacing w:line="480" w:lineRule="exact"/>
        <w:rPr>
          <w:rFonts w:ascii="仿宋" w:hAnsi="仿宋" w:eastAsia="仿宋"/>
          <w:sz w:val="24"/>
        </w:rPr>
      </w:pPr>
      <w:r>
        <w:rPr>
          <w:rFonts w:hint="eastAsia" w:ascii="仿宋" w:hAnsi="仿宋" w:eastAsia="仿宋"/>
          <w:sz w:val="24"/>
        </w:rPr>
        <w:t>4．以上内容缺一不可，格式、内容和签署、盖章必须完整，否则为无效竞标。</w:t>
      </w:r>
    </w:p>
    <w:p>
      <w:pPr>
        <w:spacing w:line="480" w:lineRule="exact"/>
        <w:rPr>
          <w:rFonts w:ascii="仿宋" w:hAnsi="仿宋" w:eastAsia="仿宋"/>
          <w:sz w:val="24"/>
        </w:rPr>
      </w:pPr>
      <w:r>
        <w:rPr>
          <w:rFonts w:hint="eastAsia" w:ascii="仿宋" w:hAnsi="仿宋" w:eastAsia="仿宋"/>
          <w:sz w:val="24"/>
        </w:rPr>
        <w:t>5. 优惠承诺属于服务评审内容，不作为竞标首轮报价打分的依据。如中标，优惠承诺将列入合同条款。</w:t>
      </w:r>
    </w:p>
    <w:p>
      <w:pPr>
        <w:spacing w:line="480" w:lineRule="exact"/>
        <w:rPr>
          <w:rFonts w:ascii="仿宋" w:hAnsi="仿宋" w:eastAsia="仿宋"/>
          <w:sz w:val="24"/>
        </w:rPr>
      </w:pPr>
      <w:r>
        <w:rPr>
          <w:rFonts w:hint="eastAsia" w:ascii="仿宋" w:hAnsi="仿宋" w:eastAsia="仿宋"/>
          <w:sz w:val="24"/>
        </w:rPr>
        <w:t>6.竞标报价包括了完成本项目的全部责任（包括但不限于提供有关人工费用、本项目所需的工器具及材料费用、施工检修设备或服务以及需完成的工作），以及为本项目工程的正确施工、检修、试验、维护、保养、抢修、完工、修补缺陷、服务期内人工、材料涨价的全部风险和交通、通讯、办公及生活所需的费用等所有与本项目有关的费用。</w:t>
      </w:r>
    </w:p>
    <w:p>
      <w:pPr>
        <w:spacing w:line="480" w:lineRule="exact"/>
        <w:rPr>
          <w:rFonts w:ascii="仿宋" w:hAnsi="仿宋" w:eastAsia="仿宋"/>
          <w:b/>
          <w:bCs/>
          <w:sz w:val="24"/>
        </w:rPr>
      </w:pPr>
    </w:p>
    <w:p>
      <w:pPr>
        <w:spacing w:line="480" w:lineRule="exact"/>
        <w:rPr>
          <w:rFonts w:ascii="仿宋" w:hAnsi="仿宋" w:eastAsia="仿宋"/>
          <w:b/>
          <w:bCs/>
          <w:sz w:val="24"/>
        </w:rPr>
      </w:pPr>
    </w:p>
    <w:p>
      <w:pPr>
        <w:spacing w:line="480" w:lineRule="exact"/>
        <w:rPr>
          <w:rFonts w:ascii="仿宋" w:hAnsi="仿宋" w:eastAsia="仿宋"/>
          <w:sz w:val="24"/>
          <w:u w:val="single"/>
        </w:rPr>
      </w:pPr>
      <w:r>
        <w:rPr>
          <w:rFonts w:hint="eastAsia" w:ascii="仿宋" w:hAnsi="仿宋" w:eastAsia="仿宋"/>
          <w:bCs/>
          <w:sz w:val="24"/>
        </w:rPr>
        <w:t xml:space="preserve">                    </w:t>
      </w:r>
      <w:r>
        <w:rPr>
          <w:rFonts w:hint="eastAsia" w:ascii="仿宋" w:hAnsi="仿宋" w:eastAsia="仿宋"/>
          <w:sz w:val="24"/>
        </w:rPr>
        <w:t xml:space="preserve"> </w:t>
      </w:r>
      <w:bookmarkStart w:id="129" w:name="_Toc257360810"/>
      <w:bookmarkStart w:id="130" w:name="_Toc257360987"/>
      <w:bookmarkStart w:id="131" w:name="_Toc257989780"/>
      <w:bookmarkStart w:id="132" w:name="_Toc257990017"/>
      <w:bookmarkStart w:id="133" w:name="_Toc266431148"/>
      <w:bookmarkStart w:id="134" w:name="_Toc266776877"/>
      <w:r>
        <w:rPr>
          <w:rFonts w:hint="eastAsia" w:ascii="仿宋" w:hAnsi="仿宋" w:eastAsia="仿宋"/>
          <w:sz w:val="24"/>
        </w:rPr>
        <w:t>法定代表人或法人授权代表（签字或签章）</w:t>
      </w:r>
      <w:bookmarkEnd w:id="129"/>
      <w:bookmarkEnd w:id="130"/>
      <w:bookmarkEnd w:id="131"/>
      <w:bookmarkEnd w:id="132"/>
      <w:r>
        <w:rPr>
          <w:rFonts w:hint="eastAsia" w:ascii="仿宋" w:hAnsi="仿宋" w:eastAsia="仿宋"/>
          <w:sz w:val="24"/>
        </w:rPr>
        <w:t>：</w:t>
      </w:r>
      <w:bookmarkEnd w:id="133"/>
      <w:bookmarkEnd w:id="134"/>
      <w:r>
        <w:rPr>
          <w:rFonts w:hint="eastAsia" w:ascii="仿宋" w:hAnsi="仿宋" w:eastAsia="仿宋"/>
          <w:sz w:val="24"/>
          <w:u w:val="single"/>
        </w:rPr>
        <w:t xml:space="preserve">       </w:t>
      </w:r>
    </w:p>
    <w:p>
      <w:pPr>
        <w:spacing w:line="480" w:lineRule="exact"/>
        <w:rPr>
          <w:rFonts w:ascii="仿宋" w:hAnsi="仿宋" w:eastAsia="仿宋"/>
          <w:sz w:val="24"/>
        </w:rPr>
      </w:pPr>
    </w:p>
    <w:p>
      <w:pPr>
        <w:spacing w:line="480" w:lineRule="exact"/>
        <w:jc w:val="right"/>
        <w:rPr>
          <w:rFonts w:ascii="仿宋" w:hAnsi="仿宋" w:eastAsia="仿宋"/>
          <w:sz w:val="24"/>
        </w:rPr>
      </w:pPr>
      <w:r>
        <w:rPr>
          <w:rFonts w:hint="eastAsia" w:ascii="仿宋" w:hAnsi="仿宋" w:eastAsia="仿宋"/>
          <w:sz w:val="24"/>
        </w:rPr>
        <w:t xml:space="preserve">           年    月     日</w:t>
      </w:r>
    </w:p>
    <w:p>
      <w:pPr>
        <w:widowControl/>
        <w:jc w:val="left"/>
        <w:rPr>
          <w:rFonts w:ascii="宋体" w:hAnsi="宋体" w:cs="宋体"/>
          <w:sz w:val="30"/>
          <w:szCs w:val="30"/>
        </w:rPr>
      </w:pPr>
      <w:bookmarkStart w:id="135" w:name="_Toc387653054"/>
      <w:bookmarkStart w:id="136" w:name="_Toc17294"/>
      <w:bookmarkStart w:id="137" w:name="_Toc20389"/>
      <w:bookmarkStart w:id="138" w:name="_Toc83614526"/>
      <w:bookmarkStart w:id="139" w:name="_Toc83614822"/>
    </w:p>
    <w:p>
      <w:pPr>
        <w:pStyle w:val="6"/>
        <w:jc w:val="center"/>
        <w:rPr>
          <w:rFonts w:ascii="宋体" w:hAnsi="宋体" w:eastAsia="宋体" w:cs="宋体"/>
          <w:sz w:val="30"/>
          <w:szCs w:val="30"/>
        </w:rPr>
      </w:pPr>
      <w:bookmarkStart w:id="140" w:name="_Toc85130704"/>
      <w:bookmarkStart w:id="141" w:name="_Toc85133661"/>
      <w:r>
        <w:rPr>
          <w:rFonts w:hint="eastAsia" w:ascii="宋体" w:hAnsi="宋体" w:eastAsia="宋体" w:cs="宋体"/>
          <w:sz w:val="30"/>
          <w:szCs w:val="30"/>
        </w:rPr>
        <w:t>五、</w:t>
      </w:r>
      <w:bookmarkEnd w:id="135"/>
      <w:bookmarkEnd w:id="136"/>
      <w:bookmarkEnd w:id="137"/>
      <w:bookmarkEnd w:id="138"/>
      <w:bookmarkEnd w:id="139"/>
      <w:r>
        <w:rPr>
          <w:rFonts w:hint="eastAsia" w:ascii="宋体" w:hAnsi="宋体" w:eastAsia="宋体" w:cs="宋体"/>
          <w:sz w:val="30"/>
          <w:szCs w:val="30"/>
        </w:rPr>
        <w:t>工程造价</w:t>
      </w:r>
      <w:r>
        <w:rPr>
          <w:rFonts w:ascii="宋体" w:hAnsi="宋体" w:eastAsia="宋体" w:cs="宋体"/>
          <w:sz w:val="30"/>
          <w:szCs w:val="30"/>
        </w:rPr>
        <w:t>文件</w:t>
      </w:r>
      <w:bookmarkEnd w:id="140"/>
      <w:bookmarkEnd w:id="141"/>
    </w:p>
    <w:p>
      <w:pPr>
        <w:spacing w:line="480" w:lineRule="exact"/>
        <w:jc w:val="center"/>
        <w:rPr>
          <w:rFonts w:ascii="仿宋" w:hAnsi="仿宋" w:eastAsia="仿宋"/>
          <w:b/>
          <w:sz w:val="24"/>
        </w:rPr>
      </w:pPr>
      <w:r>
        <w:rPr>
          <w:rFonts w:hint="eastAsia" w:ascii="仿宋" w:hAnsi="仿宋" w:eastAsia="仿宋"/>
          <w:b/>
          <w:sz w:val="24"/>
        </w:rPr>
        <w:t>（格式</w:t>
      </w:r>
      <w:r>
        <w:rPr>
          <w:rFonts w:ascii="仿宋" w:hAnsi="仿宋" w:eastAsia="仿宋"/>
          <w:b/>
          <w:sz w:val="24"/>
        </w:rPr>
        <w:t>自拟</w:t>
      </w:r>
      <w:r>
        <w:rPr>
          <w:rFonts w:hint="eastAsia" w:ascii="仿宋" w:hAnsi="仿宋" w:eastAsia="仿宋"/>
          <w:b/>
          <w:sz w:val="24"/>
        </w:rPr>
        <w:t>，参照工程量清单具体内容以设计施工图为准）</w:t>
      </w:r>
    </w:p>
    <w:p>
      <w:pPr>
        <w:rPr>
          <w:rFonts w:ascii="宋体" w:hAnsi="宋体" w:cs="宋体"/>
          <w:b/>
          <w:bCs/>
        </w:rPr>
      </w:pPr>
      <w:bookmarkStart w:id="142" w:name="_Toc387653056"/>
      <w:r>
        <w:rPr>
          <w:rFonts w:ascii="宋体" w:hAnsi="宋体" w:cs="宋体"/>
          <w:b/>
          <w:bCs/>
        </w:rPr>
        <w:br w:type="page"/>
      </w:r>
      <w:bookmarkEnd w:id="142"/>
      <w:bookmarkStart w:id="143" w:name="_Toc22042"/>
      <w:bookmarkStart w:id="144" w:name="_Toc449688134"/>
    </w:p>
    <w:bookmarkEnd w:id="143"/>
    <w:bookmarkEnd w:id="144"/>
    <w:p>
      <w:pPr>
        <w:pStyle w:val="6"/>
        <w:jc w:val="center"/>
        <w:rPr>
          <w:rFonts w:ascii="宋体" w:hAnsi="宋体" w:eastAsia="宋体" w:cs="宋体"/>
          <w:sz w:val="30"/>
          <w:szCs w:val="30"/>
        </w:rPr>
      </w:pPr>
      <w:bookmarkStart w:id="145" w:name="_bookmark57"/>
      <w:bookmarkEnd w:id="145"/>
      <w:bookmarkStart w:id="146" w:name="_Toc85130705"/>
      <w:bookmarkStart w:id="147" w:name="_Toc85133662"/>
      <w:bookmarkStart w:id="148" w:name="_Toc7801"/>
      <w:bookmarkStart w:id="149" w:name="_Toc385671120"/>
      <w:r>
        <w:rPr>
          <w:rFonts w:hint="eastAsia" w:ascii="宋体" w:hAnsi="宋体" w:eastAsia="宋体" w:cs="宋体"/>
          <w:sz w:val="30"/>
          <w:szCs w:val="30"/>
        </w:rPr>
        <w:t>六、施工方案</w:t>
      </w:r>
      <w:bookmarkEnd w:id="146"/>
      <w:bookmarkEnd w:id="147"/>
    </w:p>
    <w:p>
      <w:pPr>
        <w:spacing w:line="480" w:lineRule="exact"/>
        <w:jc w:val="center"/>
        <w:rPr>
          <w:rFonts w:ascii="仿宋" w:hAnsi="仿宋" w:eastAsia="仿宋"/>
          <w:b/>
          <w:sz w:val="24"/>
        </w:rPr>
      </w:pPr>
      <w:r>
        <w:rPr>
          <w:rFonts w:hint="eastAsia" w:ascii="仿宋" w:hAnsi="仿宋" w:eastAsia="仿宋"/>
          <w:b/>
          <w:sz w:val="24"/>
        </w:rPr>
        <w:t>（应包含施工方案、施工进度、质量控制、安全保证措施、文明施工等内容，但不仅限于以上内容）</w:t>
      </w:r>
    </w:p>
    <w:p>
      <w:pPr>
        <w:spacing w:line="480" w:lineRule="exact"/>
        <w:rPr>
          <w:rFonts w:ascii="仿宋" w:hAnsi="仿宋" w:eastAsia="仿宋"/>
          <w:b/>
          <w:sz w:val="24"/>
        </w:rPr>
      </w:pPr>
    </w:p>
    <w:p>
      <w:pPr>
        <w:spacing w:line="480" w:lineRule="exact"/>
        <w:jc w:val="center"/>
        <w:rPr>
          <w:rFonts w:ascii="仿宋" w:hAnsi="仿宋" w:eastAsia="仿宋"/>
          <w:sz w:val="24"/>
        </w:rPr>
      </w:pPr>
      <w:r>
        <w:rPr>
          <w:rFonts w:hint="eastAsia" w:ascii="仿宋" w:hAnsi="仿宋" w:eastAsia="仿宋"/>
          <w:sz w:val="24"/>
        </w:rPr>
        <w:t>（格式自拟）</w:t>
      </w:r>
      <w:bookmarkStart w:id="150" w:name="_Toc4998_WPSOffice_Level1"/>
      <w:bookmarkStart w:id="151" w:name="_Toc19953_WPSOffice_Level1"/>
      <w:bookmarkStart w:id="152" w:name="_Toc19753"/>
      <w:bookmarkStart w:id="153" w:name="_Toc31412_WPSOffice_Level1"/>
    </w:p>
    <w:p>
      <w:pPr>
        <w:widowControl/>
        <w:jc w:val="left"/>
        <w:rPr>
          <w:rFonts w:ascii="宋体" w:hAnsi="宋体" w:cs="宋体"/>
          <w:b/>
          <w:bCs/>
          <w:sz w:val="30"/>
          <w:szCs w:val="30"/>
        </w:rPr>
      </w:pPr>
      <w:r>
        <w:rPr>
          <w:rFonts w:ascii="宋体" w:hAnsi="宋体" w:cs="宋体"/>
          <w:sz w:val="30"/>
          <w:szCs w:val="30"/>
        </w:rPr>
        <w:br w:type="page"/>
      </w:r>
    </w:p>
    <w:p>
      <w:pPr>
        <w:pStyle w:val="6"/>
        <w:jc w:val="center"/>
        <w:rPr>
          <w:rFonts w:ascii="宋体" w:hAnsi="宋体" w:eastAsia="宋体" w:cs="宋体"/>
          <w:sz w:val="30"/>
          <w:szCs w:val="30"/>
        </w:rPr>
      </w:pPr>
      <w:bookmarkStart w:id="154" w:name="_Toc85130706"/>
      <w:bookmarkStart w:id="155" w:name="_Toc85133663"/>
      <w:r>
        <w:rPr>
          <w:rFonts w:hint="eastAsia" w:ascii="宋体" w:hAnsi="宋体" w:eastAsia="宋体" w:cs="宋体"/>
          <w:sz w:val="30"/>
          <w:szCs w:val="30"/>
        </w:rPr>
        <w:t>七、项目负责人及主要人员相关证明文件</w:t>
      </w:r>
      <w:bookmarkEnd w:id="154"/>
      <w:bookmarkEnd w:id="155"/>
    </w:p>
    <w:p>
      <w:pPr>
        <w:spacing w:line="480" w:lineRule="exact"/>
        <w:rPr>
          <w:rFonts w:ascii="仿宋" w:hAnsi="仿宋" w:eastAsia="仿宋"/>
          <w:sz w:val="24"/>
        </w:rPr>
      </w:pPr>
      <w:r>
        <w:rPr>
          <w:rFonts w:hint="eastAsia" w:ascii="仿宋" w:hAnsi="仿宋" w:eastAsia="仿宋"/>
          <w:sz w:val="24"/>
        </w:rPr>
        <w:t>1、拟投入本项目主要人员汇总表</w:t>
      </w:r>
    </w:p>
    <w:tbl>
      <w:tblPr>
        <w:tblStyle w:val="20"/>
        <w:tblW w:w="0" w:type="auto"/>
        <w:tblInd w:w="0" w:type="dxa"/>
        <w:tblLayout w:type="fixed"/>
        <w:tblCellMar>
          <w:top w:w="0" w:type="dxa"/>
          <w:left w:w="0" w:type="dxa"/>
          <w:bottom w:w="0" w:type="dxa"/>
          <w:right w:w="0" w:type="dxa"/>
        </w:tblCellMar>
      </w:tblPr>
      <w:tblGrid>
        <w:gridCol w:w="762"/>
        <w:gridCol w:w="877"/>
        <w:gridCol w:w="1105"/>
        <w:gridCol w:w="1718"/>
        <w:gridCol w:w="2065"/>
        <w:gridCol w:w="2327"/>
      </w:tblGrid>
      <w:tr>
        <w:trPr>
          <w:trHeight w:val="871" w:hRule="exact"/>
        </w:trPr>
        <w:tc>
          <w:tcPr>
            <w:tcW w:w="762" w:type="dxa"/>
            <w:tcBorders>
              <w:top w:val="single" w:color="000000" w:sz="4" w:space="0"/>
              <w:left w:val="single" w:color="000000" w:sz="4" w:space="0"/>
              <w:bottom w:val="single" w:color="000000" w:sz="4" w:space="0"/>
              <w:right w:val="single" w:color="auto" w:sz="4" w:space="0"/>
            </w:tcBorders>
            <w:vAlign w:val="center"/>
          </w:tcPr>
          <w:p>
            <w:pPr>
              <w:spacing w:line="480" w:lineRule="exact"/>
              <w:jc w:val="center"/>
              <w:rPr>
                <w:rFonts w:ascii="仿宋" w:hAnsi="仿宋" w:eastAsia="仿宋"/>
                <w:sz w:val="24"/>
              </w:rPr>
            </w:pPr>
            <w:r>
              <w:rPr>
                <w:rFonts w:hint="eastAsia" w:ascii="仿宋" w:hAnsi="仿宋" w:eastAsia="仿宋" w:cs="宋体"/>
                <w:sz w:val="24"/>
              </w:rPr>
              <w:t>序号</w:t>
            </w:r>
          </w:p>
        </w:tc>
        <w:tc>
          <w:tcPr>
            <w:tcW w:w="877" w:type="dxa"/>
            <w:tcBorders>
              <w:top w:val="single" w:color="000000" w:sz="4" w:space="0"/>
              <w:left w:val="single" w:color="auto" w:sz="4" w:space="0"/>
              <w:bottom w:val="single" w:color="000000" w:sz="4" w:space="0"/>
              <w:right w:val="single" w:color="000000" w:sz="4" w:space="0"/>
            </w:tcBorders>
            <w:vAlign w:val="center"/>
          </w:tcPr>
          <w:p>
            <w:pPr>
              <w:spacing w:line="480" w:lineRule="exact"/>
              <w:jc w:val="center"/>
              <w:rPr>
                <w:rFonts w:ascii="仿宋" w:hAnsi="仿宋" w:eastAsia="仿宋"/>
                <w:sz w:val="24"/>
              </w:rPr>
            </w:pPr>
            <w:r>
              <w:rPr>
                <w:rFonts w:hint="eastAsia" w:ascii="仿宋" w:hAnsi="仿宋" w:eastAsia="仿宋"/>
                <w:sz w:val="24"/>
              </w:rPr>
              <w:t>姓名</w:t>
            </w:r>
          </w:p>
        </w:tc>
        <w:tc>
          <w:tcPr>
            <w:tcW w:w="1105"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sz w:val="24"/>
              </w:rPr>
            </w:pPr>
            <w:r>
              <w:rPr>
                <w:rFonts w:hint="eastAsia" w:ascii="仿宋" w:hAnsi="仿宋" w:eastAsia="仿宋"/>
                <w:sz w:val="24"/>
              </w:rPr>
              <w:t>项目岗位</w:t>
            </w:r>
          </w:p>
        </w:tc>
        <w:tc>
          <w:tcPr>
            <w:tcW w:w="1718"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sz w:val="24"/>
              </w:rPr>
            </w:pPr>
            <w:r>
              <w:rPr>
                <w:rFonts w:hint="eastAsia" w:ascii="仿宋" w:hAnsi="仿宋" w:eastAsia="仿宋"/>
                <w:sz w:val="24"/>
              </w:rPr>
              <w:t>职务/职级</w:t>
            </w:r>
          </w:p>
        </w:tc>
        <w:tc>
          <w:tcPr>
            <w:tcW w:w="2065"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sz w:val="24"/>
              </w:rPr>
            </w:pPr>
            <w:r>
              <w:rPr>
                <w:rFonts w:hint="eastAsia" w:ascii="仿宋" w:hAnsi="仿宋" w:eastAsia="仿宋"/>
                <w:sz w:val="24"/>
              </w:rPr>
              <w:t>经验专长</w:t>
            </w:r>
          </w:p>
        </w:tc>
        <w:tc>
          <w:tcPr>
            <w:tcW w:w="2327"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sz w:val="24"/>
              </w:rPr>
            </w:pPr>
            <w:r>
              <w:rPr>
                <w:rFonts w:hint="eastAsia" w:ascii="仿宋" w:hAnsi="仿宋" w:eastAsia="仿宋"/>
                <w:sz w:val="24"/>
              </w:rPr>
              <w:t>工作年限</w:t>
            </w:r>
          </w:p>
        </w:tc>
      </w:tr>
      <w:tr>
        <w:tblPrEx>
          <w:tblCellMar>
            <w:top w:w="0" w:type="dxa"/>
            <w:left w:w="0" w:type="dxa"/>
            <w:bottom w:w="0" w:type="dxa"/>
            <w:right w:w="0" w:type="dxa"/>
          </w:tblCellMar>
        </w:tblPrEx>
        <w:trPr>
          <w:trHeight w:val="450" w:hRule="exact"/>
        </w:trPr>
        <w:tc>
          <w:tcPr>
            <w:tcW w:w="762" w:type="dxa"/>
            <w:tcBorders>
              <w:top w:val="single" w:color="000000" w:sz="4" w:space="0"/>
              <w:left w:val="single" w:color="000000" w:sz="4" w:space="0"/>
              <w:bottom w:val="single" w:color="auto" w:sz="4" w:space="0"/>
              <w:right w:val="single" w:color="auto" w:sz="4" w:space="0"/>
            </w:tcBorders>
          </w:tcPr>
          <w:p>
            <w:pPr>
              <w:spacing w:line="480" w:lineRule="exact"/>
              <w:rPr>
                <w:rFonts w:ascii="仿宋" w:hAnsi="仿宋" w:eastAsia="仿宋"/>
                <w:kern w:val="0"/>
                <w:sz w:val="24"/>
              </w:rPr>
            </w:pPr>
          </w:p>
        </w:tc>
        <w:tc>
          <w:tcPr>
            <w:tcW w:w="877" w:type="dxa"/>
            <w:tcBorders>
              <w:top w:val="single" w:color="000000" w:sz="4" w:space="0"/>
              <w:left w:val="single" w:color="auto" w:sz="4" w:space="0"/>
              <w:bottom w:val="single" w:color="auto" w:sz="4" w:space="0"/>
              <w:right w:val="single" w:color="000000" w:sz="4" w:space="0"/>
            </w:tcBorders>
          </w:tcPr>
          <w:p>
            <w:pPr>
              <w:spacing w:line="480" w:lineRule="exact"/>
              <w:rPr>
                <w:rFonts w:ascii="仿宋" w:hAnsi="仿宋" w:eastAsia="仿宋"/>
                <w:kern w:val="0"/>
                <w:sz w:val="24"/>
              </w:rPr>
            </w:pPr>
          </w:p>
        </w:tc>
        <w:tc>
          <w:tcPr>
            <w:tcW w:w="110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1718"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06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327"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r>
      <w:tr>
        <w:tblPrEx>
          <w:tblCellMar>
            <w:top w:w="0" w:type="dxa"/>
            <w:left w:w="0" w:type="dxa"/>
            <w:bottom w:w="0" w:type="dxa"/>
            <w:right w:w="0" w:type="dxa"/>
          </w:tblCellMar>
        </w:tblPrEx>
        <w:trPr>
          <w:trHeight w:val="318" w:hRule="exact"/>
        </w:trPr>
        <w:tc>
          <w:tcPr>
            <w:tcW w:w="762" w:type="dxa"/>
            <w:tcBorders>
              <w:top w:val="single" w:color="auto" w:sz="4" w:space="0"/>
              <w:left w:val="single" w:color="000000" w:sz="4" w:space="0"/>
              <w:bottom w:val="single" w:color="000000" w:sz="4" w:space="0"/>
              <w:right w:val="single" w:color="auto" w:sz="4" w:space="0"/>
            </w:tcBorders>
          </w:tcPr>
          <w:p>
            <w:pPr>
              <w:spacing w:line="480" w:lineRule="exact"/>
              <w:rPr>
                <w:rFonts w:ascii="仿宋" w:hAnsi="仿宋" w:eastAsia="仿宋"/>
                <w:kern w:val="0"/>
                <w:sz w:val="24"/>
              </w:rPr>
            </w:pPr>
          </w:p>
        </w:tc>
        <w:tc>
          <w:tcPr>
            <w:tcW w:w="877" w:type="dxa"/>
            <w:tcBorders>
              <w:top w:val="single" w:color="auto" w:sz="4" w:space="0"/>
              <w:left w:val="single" w:color="auto" w:sz="4" w:space="0"/>
              <w:bottom w:val="single" w:color="000000" w:sz="4" w:space="0"/>
              <w:right w:val="single" w:color="000000" w:sz="4" w:space="0"/>
            </w:tcBorders>
          </w:tcPr>
          <w:p>
            <w:pPr>
              <w:spacing w:line="480" w:lineRule="exact"/>
              <w:rPr>
                <w:rFonts w:ascii="仿宋" w:hAnsi="仿宋" w:eastAsia="仿宋"/>
                <w:kern w:val="0"/>
                <w:sz w:val="24"/>
              </w:rPr>
            </w:pPr>
          </w:p>
        </w:tc>
        <w:tc>
          <w:tcPr>
            <w:tcW w:w="110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1718"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06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327"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r>
      <w:tr>
        <w:tblPrEx>
          <w:tblCellMar>
            <w:top w:w="0" w:type="dxa"/>
            <w:left w:w="0" w:type="dxa"/>
            <w:bottom w:w="0" w:type="dxa"/>
            <w:right w:w="0" w:type="dxa"/>
          </w:tblCellMar>
        </w:tblPrEx>
        <w:trPr>
          <w:trHeight w:val="450" w:hRule="exact"/>
        </w:trPr>
        <w:tc>
          <w:tcPr>
            <w:tcW w:w="762" w:type="dxa"/>
            <w:tcBorders>
              <w:top w:val="single" w:color="000000" w:sz="4" w:space="0"/>
              <w:left w:val="single" w:color="000000" w:sz="4" w:space="0"/>
              <w:bottom w:val="single" w:color="auto" w:sz="4" w:space="0"/>
              <w:right w:val="single" w:color="auto" w:sz="4" w:space="0"/>
            </w:tcBorders>
          </w:tcPr>
          <w:p>
            <w:pPr>
              <w:spacing w:line="480" w:lineRule="exact"/>
              <w:rPr>
                <w:rFonts w:ascii="仿宋" w:hAnsi="仿宋" w:eastAsia="仿宋"/>
                <w:kern w:val="0"/>
                <w:sz w:val="24"/>
              </w:rPr>
            </w:pPr>
          </w:p>
        </w:tc>
        <w:tc>
          <w:tcPr>
            <w:tcW w:w="877" w:type="dxa"/>
            <w:tcBorders>
              <w:top w:val="single" w:color="000000" w:sz="4" w:space="0"/>
              <w:left w:val="single" w:color="auto" w:sz="4" w:space="0"/>
              <w:bottom w:val="single" w:color="auto" w:sz="4" w:space="0"/>
              <w:right w:val="single" w:color="000000" w:sz="4" w:space="0"/>
            </w:tcBorders>
          </w:tcPr>
          <w:p>
            <w:pPr>
              <w:spacing w:line="480" w:lineRule="exact"/>
              <w:rPr>
                <w:rFonts w:ascii="仿宋" w:hAnsi="仿宋" w:eastAsia="仿宋"/>
                <w:kern w:val="0"/>
                <w:sz w:val="24"/>
              </w:rPr>
            </w:pPr>
          </w:p>
        </w:tc>
        <w:tc>
          <w:tcPr>
            <w:tcW w:w="110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1718"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06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327"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r>
      <w:tr>
        <w:trPr>
          <w:trHeight w:val="330" w:hRule="exact"/>
        </w:trPr>
        <w:tc>
          <w:tcPr>
            <w:tcW w:w="762" w:type="dxa"/>
            <w:tcBorders>
              <w:top w:val="single" w:color="auto" w:sz="4" w:space="0"/>
              <w:left w:val="single" w:color="000000" w:sz="4" w:space="0"/>
              <w:bottom w:val="single" w:color="000000" w:sz="4" w:space="0"/>
              <w:right w:val="single" w:color="auto" w:sz="4" w:space="0"/>
            </w:tcBorders>
          </w:tcPr>
          <w:p>
            <w:pPr>
              <w:spacing w:line="480" w:lineRule="exact"/>
              <w:rPr>
                <w:rFonts w:ascii="仿宋" w:hAnsi="仿宋" w:eastAsia="仿宋"/>
                <w:kern w:val="0"/>
                <w:sz w:val="24"/>
              </w:rPr>
            </w:pPr>
          </w:p>
        </w:tc>
        <w:tc>
          <w:tcPr>
            <w:tcW w:w="877" w:type="dxa"/>
            <w:tcBorders>
              <w:top w:val="single" w:color="auto" w:sz="4" w:space="0"/>
              <w:left w:val="single" w:color="auto" w:sz="4" w:space="0"/>
              <w:bottom w:val="single" w:color="000000" w:sz="4" w:space="0"/>
              <w:right w:val="single" w:color="000000" w:sz="4" w:space="0"/>
            </w:tcBorders>
          </w:tcPr>
          <w:p>
            <w:pPr>
              <w:spacing w:line="480" w:lineRule="exact"/>
              <w:rPr>
                <w:rFonts w:ascii="仿宋" w:hAnsi="仿宋" w:eastAsia="仿宋"/>
                <w:kern w:val="0"/>
                <w:sz w:val="24"/>
              </w:rPr>
            </w:pPr>
          </w:p>
        </w:tc>
        <w:tc>
          <w:tcPr>
            <w:tcW w:w="110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1718"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06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327"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r>
      <w:tr>
        <w:trPr>
          <w:trHeight w:val="384" w:hRule="exact"/>
        </w:trPr>
        <w:tc>
          <w:tcPr>
            <w:tcW w:w="762" w:type="dxa"/>
            <w:tcBorders>
              <w:top w:val="single" w:color="000000" w:sz="4" w:space="0"/>
              <w:left w:val="single" w:color="000000" w:sz="4" w:space="0"/>
              <w:bottom w:val="single" w:color="auto" w:sz="4" w:space="0"/>
              <w:right w:val="single" w:color="auto" w:sz="4" w:space="0"/>
            </w:tcBorders>
          </w:tcPr>
          <w:p>
            <w:pPr>
              <w:spacing w:line="480" w:lineRule="exact"/>
              <w:rPr>
                <w:rFonts w:ascii="仿宋" w:hAnsi="仿宋" w:eastAsia="仿宋"/>
                <w:kern w:val="0"/>
                <w:sz w:val="24"/>
              </w:rPr>
            </w:pPr>
          </w:p>
        </w:tc>
        <w:tc>
          <w:tcPr>
            <w:tcW w:w="877" w:type="dxa"/>
            <w:tcBorders>
              <w:top w:val="single" w:color="000000" w:sz="4" w:space="0"/>
              <w:left w:val="single" w:color="auto" w:sz="4" w:space="0"/>
              <w:bottom w:val="single" w:color="auto" w:sz="4" w:space="0"/>
              <w:right w:val="single" w:color="000000" w:sz="4" w:space="0"/>
            </w:tcBorders>
          </w:tcPr>
          <w:p>
            <w:pPr>
              <w:spacing w:line="480" w:lineRule="exact"/>
              <w:rPr>
                <w:rFonts w:ascii="仿宋" w:hAnsi="仿宋" w:eastAsia="仿宋"/>
                <w:kern w:val="0"/>
                <w:sz w:val="24"/>
              </w:rPr>
            </w:pPr>
          </w:p>
        </w:tc>
        <w:tc>
          <w:tcPr>
            <w:tcW w:w="110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1718"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06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327"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r>
      <w:tr>
        <w:trPr>
          <w:trHeight w:val="375" w:hRule="exact"/>
        </w:trPr>
        <w:tc>
          <w:tcPr>
            <w:tcW w:w="762" w:type="dxa"/>
            <w:tcBorders>
              <w:top w:val="single" w:color="auto" w:sz="4" w:space="0"/>
              <w:left w:val="single" w:color="000000" w:sz="4" w:space="0"/>
              <w:bottom w:val="single" w:color="000000" w:sz="4" w:space="0"/>
              <w:right w:val="single" w:color="auto" w:sz="4" w:space="0"/>
            </w:tcBorders>
          </w:tcPr>
          <w:p>
            <w:pPr>
              <w:spacing w:line="480" w:lineRule="exact"/>
              <w:rPr>
                <w:rFonts w:ascii="仿宋" w:hAnsi="仿宋" w:eastAsia="仿宋"/>
                <w:kern w:val="0"/>
                <w:sz w:val="24"/>
              </w:rPr>
            </w:pPr>
          </w:p>
        </w:tc>
        <w:tc>
          <w:tcPr>
            <w:tcW w:w="877" w:type="dxa"/>
            <w:tcBorders>
              <w:top w:val="single" w:color="auto" w:sz="4" w:space="0"/>
              <w:left w:val="single" w:color="auto" w:sz="4" w:space="0"/>
              <w:bottom w:val="single" w:color="000000" w:sz="4" w:space="0"/>
              <w:right w:val="single" w:color="000000" w:sz="4" w:space="0"/>
            </w:tcBorders>
          </w:tcPr>
          <w:p>
            <w:pPr>
              <w:spacing w:line="480" w:lineRule="exact"/>
              <w:rPr>
                <w:rFonts w:ascii="仿宋" w:hAnsi="仿宋" w:eastAsia="仿宋"/>
                <w:kern w:val="0"/>
                <w:sz w:val="24"/>
              </w:rPr>
            </w:pPr>
          </w:p>
        </w:tc>
        <w:tc>
          <w:tcPr>
            <w:tcW w:w="110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1718"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06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327"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r>
      <w:tr>
        <w:trPr>
          <w:trHeight w:val="382" w:hRule="exact"/>
        </w:trPr>
        <w:tc>
          <w:tcPr>
            <w:tcW w:w="762" w:type="dxa"/>
            <w:tcBorders>
              <w:top w:val="single" w:color="000000" w:sz="4" w:space="0"/>
              <w:left w:val="single" w:color="000000" w:sz="4" w:space="0"/>
              <w:bottom w:val="single" w:color="auto" w:sz="4" w:space="0"/>
              <w:right w:val="single" w:color="auto" w:sz="4" w:space="0"/>
            </w:tcBorders>
          </w:tcPr>
          <w:p>
            <w:pPr>
              <w:spacing w:line="480" w:lineRule="exact"/>
              <w:rPr>
                <w:rFonts w:ascii="仿宋" w:hAnsi="仿宋" w:eastAsia="仿宋"/>
                <w:kern w:val="0"/>
                <w:sz w:val="24"/>
              </w:rPr>
            </w:pPr>
          </w:p>
        </w:tc>
        <w:tc>
          <w:tcPr>
            <w:tcW w:w="877" w:type="dxa"/>
            <w:tcBorders>
              <w:top w:val="single" w:color="000000" w:sz="4" w:space="0"/>
              <w:left w:val="single" w:color="auto" w:sz="4" w:space="0"/>
              <w:bottom w:val="single" w:color="auto" w:sz="4" w:space="0"/>
              <w:right w:val="single" w:color="000000" w:sz="4" w:space="0"/>
            </w:tcBorders>
          </w:tcPr>
          <w:p>
            <w:pPr>
              <w:spacing w:line="480" w:lineRule="exact"/>
              <w:rPr>
                <w:rFonts w:ascii="仿宋" w:hAnsi="仿宋" w:eastAsia="仿宋"/>
                <w:kern w:val="0"/>
                <w:sz w:val="24"/>
              </w:rPr>
            </w:pPr>
          </w:p>
        </w:tc>
        <w:tc>
          <w:tcPr>
            <w:tcW w:w="110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1718"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065"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c>
          <w:tcPr>
            <w:tcW w:w="2327" w:type="dxa"/>
            <w:tcBorders>
              <w:top w:val="single" w:color="000000" w:sz="4" w:space="0"/>
              <w:left w:val="single" w:color="000000" w:sz="4" w:space="0"/>
              <w:bottom w:val="single" w:color="auto" w:sz="4" w:space="0"/>
              <w:right w:val="single" w:color="000000" w:sz="4" w:space="0"/>
            </w:tcBorders>
          </w:tcPr>
          <w:p>
            <w:pPr>
              <w:spacing w:line="480" w:lineRule="exact"/>
              <w:rPr>
                <w:rFonts w:ascii="仿宋" w:hAnsi="仿宋" w:eastAsia="仿宋"/>
                <w:kern w:val="0"/>
                <w:sz w:val="24"/>
              </w:rPr>
            </w:pPr>
          </w:p>
        </w:tc>
      </w:tr>
      <w:tr>
        <w:trPr>
          <w:trHeight w:val="390" w:hRule="exact"/>
        </w:trPr>
        <w:tc>
          <w:tcPr>
            <w:tcW w:w="762" w:type="dxa"/>
            <w:tcBorders>
              <w:top w:val="single" w:color="auto" w:sz="4" w:space="0"/>
              <w:left w:val="single" w:color="000000" w:sz="4" w:space="0"/>
              <w:bottom w:val="single" w:color="000000" w:sz="4" w:space="0"/>
              <w:right w:val="single" w:color="auto" w:sz="4" w:space="0"/>
            </w:tcBorders>
          </w:tcPr>
          <w:p>
            <w:pPr>
              <w:spacing w:line="480" w:lineRule="exact"/>
              <w:rPr>
                <w:rFonts w:ascii="仿宋" w:hAnsi="仿宋" w:eastAsia="仿宋"/>
                <w:kern w:val="0"/>
                <w:sz w:val="24"/>
              </w:rPr>
            </w:pPr>
          </w:p>
        </w:tc>
        <w:tc>
          <w:tcPr>
            <w:tcW w:w="877" w:type="dxa"/>
            <w:tcBorders>
              <w:top w:val="single" w:color="auto" w:sz="4" w:space="0"/>
              <w:left w:val="single" w:color="auto" w:sz="4" w:space="0"/>
              <w:bottom w:val="single" w:color="000000" w:sz="4" w:space="0"/>
              <w:right w:val="single" w:color="000000" w:sz="4" w:space="0"/>
            </w:tcBorders>
          </w:tcPr>
          <w:p>
            <w:pPr>
              <w:spacing w:line="480" w:lineRule="exact"/>
              <w:rPr>
                <w:rFonts w:ascii="仿宋" w:hAnsi="仿宋" w:eastAsia="仿宋"/>
                <w:kern w:val="0"/>
                <w:sz w:val="24"/>
              </w:rPr>
            </w:pPr>
          </w:p>
        </w:tc>
        <w:tc>
          <w:tcPr>
            <w:tcW w:w="110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1718"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065"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c>
          <w:tcPr>
            <w:tcW w:w="2327" w:type="dxa"/>
            <w:tcBorders>
              <w:top w:val="single" w:color="auto" w:sz="4" w:space="0"/>
              <w:left w:val="single" w:color="000000" w:sz="4" w:space="0"/>
              <w:bottom w:val="single" w:color="000000" w:sz="4" w:space="0"/>
              <w:right w:val="single" w:color="000000" w:sz="4" w:space="0"/>
            </w:tcBorders>
          </w:tcPr>
          <w:p>
            <w:pPr>
              <w:spacing w:line="480" w:lineRule="exact"/>
              <w:rPr>
                <w:rFonts w:ascii="仿宋" w:hAnsi="仿宋" w:eastAsia="仿宋"/>
                <w:kern w:val="0"/>
                <w:sz w:val="24"/>
              </w:rPr>
            </w:pPr>
          </w:p>
        </w:tc>
      </w:tr>
    </w:tbl>
    <w:p>
      <w:pPr>
        <w:spacing w:line="480" w:lineRule="exact"/>
        <w:rPr>
          <w:rFonts w:ascii="仿宋" w:hAnsi="仿宋" w:eastAsia="仿宋"/>
          <w:sz w:val="24"/>
        </w:rPr>
      </w:pPr>
      <w:r>
        <w:rPr>
          <w:rFonts w:hint="eastAsia" w:ascii="仿宋" w:hAnsi="仿宋" w:eastAsia="仿宋"/>
          <w:sz w:val="24"/>
        </w:rPr>
        <w:t>注：1、人员需要涵盖为此项目拟派的全部人员；</w:t>
      </w:r>
    </w:p>
    <w:p>
      <w:pPr>
        <w:spacing w:line="480" w:lineRule="exact"/>
        <w:ind w:firstLine="480" w:firstLineChars="200"/>
        <w:rPr>
          <w:rFonts w:ascii="仿宋" w:hAnsi="仿宋" w:eastAsia="仿宋"/>
          <w:sz w:val="24"/>
        </w:rPr>
      </w:pPr>
      <w:r>
        <w:rPr>
          <w:rFonts w:hint="eastAsia" w:ascii="仿宋" w:hAnsi="仿宋" w:eastAsia="仿宋"/>
          <w:sz w:val="24"/>
        </w:rPr>
        <w:t>2、相关人员须附职称证、毕业证、资格证书等相关资料的复印件。</w:t>
      </w:r>
    </w:p>
    <w:p>
      <w:pPr>
        <w:spacing w:line="480" w:lineRule="exact"/>
        <w:rPr>
          <w:rFonts w:ascii="仿宋" w:hAnsi="仿宋" w:eastAsia="仿宋"/>
          <w:sz w:val="24"/>
        </w:rPr>
      </w:pPr>
    </w:p>
    <w:p>
      <w:pPr>
        <w:spacing w:line="480" w:lineRule="exact"/>
        <w:ind w:right="480"/>
        <w:jc w:val="right"/>
        <w:rPr>
          <w:rFonts w:ascii="仿宋" w:hAnsi="仿宋" w:eastAsia="仿宋"/>
          <w:sz w:val="24"/>
        </w:rPr>
      </w:pPr>
      <w:r>
        <w:rPr>
          <w:rFonts w:hint="eastAsia" w:ascii="仿宋" w:hAnsi="仿宋" w:eastAsia="仿宋"/>
          <w:sz w:val="24"/>
        </w:rPr>
        <w:t>供应商名称：（公章）</w:t>
      </w:r>
    </w:p>
    <w:p>
      <w:pPr>
        <w:spacing w:line="480" w:lineRule="exact"/>
        <w:jc w:val="right"/>
        <w:rPr>
          <w:rFonts w:ascii="仿宋" w:hAnsi="仿宋" w:eastAsia="仿宋"/>
          <w:sz w:val="24"/>
        </w:rPr>
      </w:pPr>
      <w:r>
        <w:rPr>
          <w:rFonts w:hint="eastAsia" w:ascii="仿宋" w:hAnsi="仿宋" w:eastAsia="仿宋"/>
          <w:sz w:val="24"/>
        </w:rPr>
        <w:t>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spacing w:line="480" w:lineRule="exact"/>
        <w:rPr>
          <w:rFonts w:ascii="仿宋" w:hAnsi="仿宋" w:eastAsia="仿宋"/>
          <w:sz w:val="24"/>
        </w:rPr>
      </w:pPr>
    </w:p>
    <w:p>
      <w:pPr>
        <w:spacing w:line="480" w:lineRule="exact"/>
        <w:rPr>
          <w:rFonts w:ascii="仿宋" w:hAnsi="仿宋" w:eastAsia="仿宋"/>
          <w:sz w:val="24"/>
        </w:rPr>
      </w:pPr>
      <w:r>
        <w:rPr>
          <w:rFonts w:hint="eastAsia" w:ascii="仿宋" w:hAnsi="仿宋" w:eastAsia="仿宋"/>
          <w:sz w:val="24"/>
        </w:rPr>
        <w:br w:type="page"/>
      </w:r>
      <w:r>
        <w:rPr>
          <w:rFonts w:hint="eastAsia" w:ascii="仿宋" w:hAnsi="仿宋" w:eastAsia="仿宋"/>
          <w:sz w:val="24"/>
        </w:rPr>
        <w:t>2、项目负责人业绩一览表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765"/>
        <w:gridCol w:w="1813"/>
        <w:gridCol w:w="1309"/>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83" w:type="dxa"/>
            <w:vAlign w:val="center"/>
          </w:tcPr>
          <w:p>
            <w:pPr>
              <w:spacing w:line="480" w:lineRule="exact"/>
              <w:jc w:val="center"/>
              <w:rPr>
                <w:rFonts w:ascii="仿宋" w:hAnsi="仿宋" w:eastAsia="仿宋" w:cs="宋体"/>
                <w:sz w:val="24"/>
              </w:rPr>
            </w:pPr>
            <w:r>
              <w:rPr>
                <w:rFonts w:hint="eastAsia" w:ascii="仿宋" w:hAnsi="仿宋" w:eastAsia="仿宋" w:cs="宋体"/>
                <w:sz w:val="24"/>
              </w:rPr>
              <w:t>序号</w:t>
            </w:r>
          </w:p>
        </w:tc>
        <w:tc>
          <w:tcPr>
            <w:tcW w:w="1765" w:type="dxa"/>
            <w:vAlign w:val="center"/>
          </w:tcPr>
          <w:p>
            <w:pPr>
              <w:spacing w:line="480" w:lineRule="exact"/>
              <w:jc w:val="center"/>
              <w:rPr>
                <w:rFonts w:ascii="仿宋" w:hAnsi="仿宋" w:eastAsia="仿宋" w:cs="宋体"/>
                <w:sz w:val="24"/>
              </w:rPr>
            </w:pPr>
            <w:r>
              <w:rPr>
                <w:rFonts w:hint="eastAsia" w:ascii="仿宋" w:hAnsi="仿宋" w:eastAsia="仿宋" w:cs="宋体"/>
                <w:sz w:val="24"/>
              </w:rPr>
              <w:t>项目名称</w:t>
            </w:r>
          </w:p>
        </w:tc>
        <w:tc>
          <w:tcPr>
            <w:tcW w:w="1813" w:type="dxa"/>
            <w:vAlign w:val="center"/>
          </w:tcPr>
          <w:p>
            <w:pPr>
              <w:spacing w:line="480" w:lineRule="exact"/>
              <w:jc w:val="center"/>
              <w:rPr>
                <w:rFonts w:ascii="仿宋" w:hAnsi="仿宋" w:eastAsia="仿宋" w:cs="宋体"/>
                <w:sz w:val="24"/>
              </w:rPr>
            </w:pPr>
            <w:r>
              <w:rPr>
                <w:rFonts w:hint="eastAsia" w:ascii="仿宋" w:hAnsi="仿宋" w:eastAsia="仿宋" w:cs="宋体"/>
                <w:sz w:val="24"/>
              </w:rPr>
              <w:t>合同签订时间</w:t>
            </w:r>
          </w:p>
        </w:tc>
        <w:tc>
          <w:tcPr>
            <w:tcW w:w="1309" w:type="dxa"/>
            <w:vAlign w:val="center"/>
          </w:tcPr>
          <w:p>
            <w:pPr>
              <w:spacing w:line="480" w:lineRule="exact"/>
              <w:jc w:val="center"/>
              <w:rPr>
                <w:rFonts w:ascii="仿宋" w:hAnsi="仿宋" w:eastAsia="仿宋" w:cs="宋体"/>
                <w:sz w:val="24"/>
              </w:rPr>
            </w:pPr>
            <w:r>
              <w:rPr>
                <w:rFonts w:hint="eastAsia" w:ascii="仿宋" w:hAnsi="仿宋" w:eastAsia="仿宋" w:cs="宋体"/>
                <w:sz w:val="24"/>
              </w:rPr>
              <w:t>项目类型</w:t>
            </w:r>
          </w:p>
        </w:tc>
        <w:tc>
          <w:tcPr>
            <w:tcW w:w="3390" w:type="dxa"/>
            <w:vAlign w:val="center"/>
          </w:tcPr>
          <w:p>
            <w:pPr>
              <w:spacing w:line="480" w:lineRule="exact"/>
              <w:jc w:val="center"/>
              <w:rPr>
                <w:rFonts w:ascii="仿宋" w:hAnsi="仿宋" w:eastAsia="仿宋" w:cs="宋体"/>
                <w:sz w:val="24"/>
              </w:rPr>
            </w:pPr>
            <w:r>
              <w:rPr>
                <w:rFonts w:hint="eastAsia" w:ascii="仿宋" w:hAnsi="仿宋" w:eastAsia="仿宋" w:cs="宋体"/>
                <w:sz w:val="24"/>
              </w:rPr>
              <w:t>项目内容（简单描述）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vAlign w:val="center"/>
          </w:tcPr>
          <w:p>
            <w:pPr>
              <w:spacing w:line="480" w:lineRule="exact"/>
              <w:rPr>
                <w:rFonts w:ascii="仿宋" w:hAnsi="仿宋" w:eastAsia="仿宋" w:cs="宋体"/>
                <w:sz w:val="24"/>
              </w:rPr>
            </w:pPr>
          </w:p>
        </w:tc>
        <w:tc>
          <w:tcPr>
            <w:tcW w:w="1765" w:type="dxa"/>
            <w:vAlign w:val="center"/>
          </w:tcPr>
          <w:p>
            <w:pPr>
              <w:spacing w:line="480" w:lineRule="exact"/>
              <w:rPr>
                <w:rFonts w:ascii="仿宋" w:hAnsi="仿宋" w:eastAsia="仿宋" w:cs="宋体"/>
                <w:sz w:val="24"/>
              </w:rPr>
            </w:pPr>
          </w:p>
        </w:tc>
        <w:tc>
          <w:tcPr>
            <w:tcW w:w="1813" w:type="dxa"/>
          </w:tcPr>
          <w:p>
            <w:pPr>
              <w:spacing w:line="480" w:lineRule="exact"/>
              <w:rPr>
                <w:rFonts w:ascii="仿宋" w:hAnsi="仿宋" w:eastAsia="仿宋" w:cs="宋体"/>
                <w:sz w:val="24"/>
              </w:rPr>
            </w:pPr>
          </w:p>
        </w:tc>
        <w:tc>
          <w:tcPr>
            <w:tcW w:w="1309" w:type="dxa"/>
          </w:tcPr>
          <w:p>
            <w:pPr>
              <w:spacing w:line="480" w:lineRule="exact"/>
              <w:rPr>
                <w:rFonts w:ascii="仿宋" w:hAnsi="仿宋" w:eastAsia="仿宋" w:cs="宋体"/>
                <w:sz w:val="24"/>
              </w:rPr>
            </w:pPr>
          </w:p>
        </w:tc>
        <w:tc>
          <w:tcPr>
            <w:tcW w:w="3390" w:type="dxa"/>
            <w:vAlign w:val="center"/>
          </w:tcPr>
          <w:p>
            <w:pPr>
              <w:spacing w:line="480" w:lineRule="exact"/>
              <w:rPr>
                <w:rFonts w:ascii="仿宋" w:hAnsi="仿宋" w:eastAsia="仿宋" w:cs="宋体"/>
                <w:sz w:val="24"/>
              </w:rPr>
            </w:pPr>
          </w:p>
        </w:tc>
      </w:tr>
    </w:tbl>
    <w:p>
      <w:pPr>
        <w:spacing w:line="480" w:lineRule="exact"/>
        <w:rPr>
          <w:rFonts w:ascii="仿宋" w:hAnsi="仿宋" w:eastAsia="仿宋"/>
          <w:sz w:val="24"/>
        </w:rPr>
      </w:pPr>
      <w:r>
        <w:rPr>
          <w:rFonts w:hint="eastAsia" w:ascii="仿宋" w:hAnsi="仿宋" w:eastAsia="仿宋"/>
          <w:sz w:val="24"/>
        </w:rPr>
        <w:t>注：附业绩证明材料，提供中标通知书或合同复印件加盖公章。</w:t>
      </w:r>
    </w:p>
    <w:p>
      <w:pPr>
        <w:spacing w:line="480" w:lineRule="exact"/>
        <w:ind w:right="480"/>
        <w:jc w:val="right"/>
        <w:rPr>
          <w:rFonts w:ascii="仿宋" w:hAnsi="仿宋" w:eastAsia="仿宋"/>
          <w:sz w:val="24"/>
        </w:rPr>
      </w:pPr>
    </w:p>
    <w:p>
      <w:pPr>
        <w:spacing w:line="480" w:lineRule="exact"/>
        <w:ind w:right="480"/>
        <w:jc w:val="right"/>
        <w:rPr>
          <w:rFonts w:ascii="仿宋" w:hAnsi="仿宋" w:eastAsia="仿宋"/>
          <w:sz w:val="24"/>
        </w:rPr>
      </w:pPr>
    </w:p>
    <w:p>
      <w:pPr>
        <w:spacing w:line="480" w:lineRule="exact"/>
        <w:ind w:right="240"/>
        <w:jc w:val="right"/>
        <w:rPr>
          <w:rFonts w:ascii="仿宋" w:hAnsi="仿宋" w:eastAsia="仿宋"/>
          <w:sz w:val="24"/>
        </w:rPr>
      </w:pPr>
      <w:r>
        <w:rPr>
          <w:rFonts w:hint="eastAsia" w:ascii="仿宋" w:hAnsi="仿宋" w:eastAsia="仿宋"/>
          <w:sz w:val="24"/>
        </w:rPr>
        <w:t>供应商名称：（公章）</w:t>
      </w:r>
    </w:p>
    <w:p>
      <w:pPr>
        <w:spacing w:line="480" w:lineRule="exact"/>
        <w:jc w:val="right"/>
        <w:rPr>
          <w:rFonts w:ascii="仿宋" w:hAnsi="仿宋" w:eastAsia="仿宋"/>
          <w:sz w:val="24"/>
        </w:rPr>
      </w:pPr>
      <w:r>
        <w:rPr>
          <w:rFonts w:hint="eastAsia" w:ascii="仿宋" w:hAnsi="仿宋" w:eastAsia="仿宋"/>
          <w:sz w:val="24"/>
        </w:rPr>
        <w:t>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spacing w:line="480" w:lineRule="exact"/>
        <w:rPr>
          <w:rFonts w:ascii="仿宋" w:hAnsi="仿宋" w:eastAsia="仿宋"/>
          <w:sz w:val="28"/>
          <w:szCs w:val="28"/>
        </w:rPr>
      </w:pPr>
    </w:p>
    <w:p>
      <w:pPr>
        <w:widowControl/>
        <w:jc w:val="left"/>
        <w:rPr>
          <w:rFonts w:ascii="仿宋" w:hAnsi="仿宋" w:eastAsia="仿宋"/>
          <w:sz w:val="24"/>
        </w:rPr>
      </w:pPr>
      <w:r>
        <w:rPr>
          <w:rFonts w:ascii="仿宋" w:hAnsi="仿宋" w:eastAsia="仿宋"/>
          <w:sz w:val="24"/>
        </w:rPr>
        <w:br w:type="page"/>
      </w:r>
    </w:p>
    <w:p>
      <w:pPr>
        <w:pStyle w:val="6"/>
        <w:jc w:val="center"/>
        <w:rPr>
          <w:rFonts w:ascii="仿宋" w:hAnsi="仿宋" w:eastAsia="仿宋"/>
          <w:b w:val="0"/>
        </w:rPr>
      </w:pPr>
      <w:r>
        <w:rPr>
          <w:rFonts w:hint="eastAsia" w:ascii="仿宋" w:hAnsi="仿宋" w:eastAsia="仿宋"/>
          <w:sz w:val="28"/>
          <w:szCs w:val="28"/>
        </w:rPr>
        <w:t xml:space="preserve">     </w:t>
      </w:r>
      <w:bookmarkStart w:id="156" w:name="_Toc85133664"/>
      <w:bookmarkStart w:id="157" w:name="_Toc85130707"/>
      <w:r>
        <w:rPr>
          <w:rFonts w:hint="eastAsia" w:ascii="仿宋" w:hAnsi="仿宋" w:eastAsia="仿宋"/>
        </w:rPr>
        <w:t>八、供应商认为对其中标有利的其它书面证明材料</w:t>
      </w:r>
      <w:bookmarkEnd w:id="156"/>
      <w:bookmarkEnd w:id="157"/>
    </w:p>
    <w:bookmarkEnd w:id="150"/>
    <w:bookmarkEnd w:id="151"/>
    <w:bookmarkEnd w:id="152"/>
    <w:bookmarkEnd w:id="153"/>
    <w:p>
      <w:pPr>
        <w:widowControl/>
        <w:jc w:val="left"/>
        <w:rPr>
          <w:rFonts w:ascii="仿宋" w:hAnsi="仿宋" w:eastAsia="仿宋"/>
          <w:sz w:val="24"/>
        </w:rPr>
      </w:pPr>
      <w:r>
        <w:rPr>
          <w:rFonts w:ascii="仿宋" w:hAnsi="仿宋" w:eastAsia="仿宋"/>
          <w:sz w:val="24"/>
        </w:rPr>
        <w:br w:type="page"/>
      </w:r>
    </w:p>
    <w:p>
      <w:pPr>
        <w:rPr>
          <w:rFonts w:ascii="宋体" w:hAnsi="宋体" w:cs="宋体"/>
        </w:rPr>
      </w:pPr>
    </w:p>
    <w:p>
      <w:pPr>
        <w:pStyle w:val="5"/>
        <w:jc w:val="center"/>
        <w:rPr>
          <w:rFonts w:hint="eastAsia" w:ascii="宋体" w:hAnsi="宋体" w:cs="宋体"/>
        </w:rPr>
      </w:pPr>
      <w:bookmarkStart w:id="158" w:name="_Toc85133665"/>
      <w:r>
        <w:rPr>
          <w:rFonts w:hint="eastAsia" w:ascii="宋体" w:hAnsi="宋体" w:cs="宋体"/>
        </w:rPr>
        <w:t xml:space="preserve">第七章 </w:t>
      </w:r>
      <w:r>
        <w:rPr>
          <w:rFonts w:ascii="宋体" w:hAnsi="宋体" w:cs="宋体"/>
        </w:rPr>
        <w:t xml:space="preserve">  </w:t>
      </w:r>
      <w:r>
        <w:rPr>
          <w:rFonts w:hint="eastAsia" w:ascii="宋体" w:hAnsi="宋体" w:cs="宋体"/>
        </w:rPr>
        <w:t>合同</w:t>
      </w:r>
      <w:bookmarkEnd w:id="148"/>
      <w:bookmarkEnd w:id="149"/>
      <w:r>
        <w:rPr>
          <w:rFonts w:hint="eastAsia" w:ascii="宋体" w:hAnsi="宋体" w:cs="宋体"/>
        </w:rPr>
        <w:t>（仅供参考）</w:t>
      </w:r>
      <w:bookmarkEnd w:id="158"/>
      <w:bookmarkStart w:id="159" w:name="_Toc399338386"/>
      <w:bookmarkStart w:id="160" w:name="_Toc399325018"/>
      <w:bookmarkStart w:id="161" w:name="_Toc15146"/>
      <w:bookmarkStart w:id="162" w:name="_Toc3670"/>
      <w:bookmarkStart w:id="163" w:name="_Toc453409024"/>
    </w:p>
    <w:p>
      <w:pPr>
        <w:spacing w:before="156" w:line="360" w:lineRule="auto"/>
        <w:ind w:firstLine="199" w:firstLineChars="95"/>
        <w:rPr>
          <w:rFonts w:ascii="仿宋" w:hAnsi="仿宋" w:eastAsia="仿宋"/>
        </w:rPr>
      </w:pPr>
    </w:p>
    <w:p>
      <w:pPr>
        <w:spacing w:before="156" w:line="360" w:lineRule="auto"/>
        <w:jc w:val="center"/>
        <w:rPr>
          <w:rFonts w:ascii="仿宋" w:hAnsi="仿宋" w:eastAsia="仿宋" w:cs="宋体"/>
          <w:kern w:val="0"/>
          <w:sz w:val="52"/>
          <w:szCs w:val="52"/>
        </w:rPr>
      </w:pPr>
      <w:r>
        <w:rPr>
          <w:rFonts w:hint="eastAsia" w:ascii="仿宋" w:hAnsi="仿宋" w:eastAsia="仿宋" w:cs="宋体"/>
          <w:kern w:val="0"/>
          <w:sz w:val="52"/>
          <w:szCs w:val="52"/>
        </w:rPr>
        <w:t>甘肃警察职业学院左家湾校区新建管廊施工项目</w:t>
      </w:r>
    </w:p>
    <w:p>
      <w:pPr>
        <w:spacing w:before="156" w:line="360" w:lineRule="auto"/>
        <w:ind w:firstLine="199" w:firstLineChars="95"/>
        <w:rPr>
          <w:rFonts w:ascii="仿宋" w:hAnsi="仿宋" w:eastAsia="仿宋"/>
        </w:rPr>
      </w:pPr>
    </w:p>
    <w:p>
      <w:pPr>
        <w:spacing w:before="156" w:line="360" w:lineRule="auto"/>
        <w:ind w:firstLine="199" w:firstLineChars="95"/>
        <w:rPr>
          <w:rFonts w:ascii="仿宋" w:hAnsi="仿宋" w:eastAsia="仿宋"/>
        </w:rPr>
      </w:pPr>
    </w:p>
    <w:p>
      <w:pPr>
        <w:spacing w:before="156" w:line="360" w:lineRule="auto"/>
        <w:ind w:firstLine="195" w:firstLineChars="27"/>
        <w:jc w:val="center"/>
        <w:rPr>
          <w:rFonts w:ascii="仿宋" w:hAnsi="仿宋" w:eastAsia="仿宋"/>
        </w:rPr>
      </w:pPr>
      <w:r>
        <w:rPr>
          <w:rFonts w:ascii="仿宋" w:hAnsi="仿宋" w:eastAsia="仿宋"/>
          <w:b/>
          <w:bCs/>
          <w:kern w:val="0"/>
          <w:sz w:val="72"/>
          <w:szCs w:val="72"/>
          <w:lang w:val="zh-CN"/>
        </w:rPr>
        <w:t>合</w:t>
      </w:r>
      <w:r>
        <w:rPr>
          <w:rFonts w:hint="eastAsia" w:ascii="仿宋" w:hAnsi="仿宋" w:eastAsia="仿宋"/>
          <w:b/>
          <w:bCs/>
          <w:kern w:val="0"/>
          <w:sz w:val="72"/>
          <w:szCs w:val="72"/>
          <w:lang w:val="zh-CN"/>
        </w:rPr>
        <w:t xml:space="preserve"> </w:t>
      </w:r>
      <w:r>
        <w:rPr>
          <w:rFonts w:ascii="仿宋" w:hAnsi="仿宋" w:eastAsia="仿宋"/>
          <w:b/>
          <w:bCs/>
          <w:kern w:val="0"/>
          <w:sz w:val="72"/>
          <w:szCs w:val="72"/>
          <w:lang w:val="zh-CN"/>
        </w:rPr>
        <w:t>同</w:t>
      </w:r>
      <w:r>
        <w:rPr>
          <w:rFonts w:hint="eastAsia" w:ascii="仿宋" w:hAnsi="仿宋" w:eastAsia="仿宋"/>
          <w:b/>
          <w:bCs/>
          <w:kern w:val="0"/>
          <w:sz w:val="72"/>
          <w:szCs w:val="72"/>
          <w:lang w:val="zh-CN"/>
        </w:rPr>
        <w:t xml:space="preserve"> </w:t>
      </w:r>
      <w:r>
        <w:rPr>
          <w:rFonts w:ascii="仿宋" w:hAnsi="仿宋" w:eastAsia="仿宋"/>
          <w:b/>
          <w:bCs/>
          <w:kern w:val="0"/>
          <w:sz w:val="72"/>
          <w:szCs w:val="72"/>
          <w:lang w:val="zh-CN"/>
        </w:rPr>
        <w:t>文</w:t>
      </w:r>
      <w:r>
        <w:rPr>
          <w:rFonts w:hint="eastAsia" w:ascii="仿宋" w:hAnsi="仿宋" w:eastAsia="仿宋"/>
          <w:b/>
          <w:bCs/>
          <w:kern w:val="0"/>
          <w:sz w:val="72"/>
          <w:szCs w:val="72"/>
          <w:lang w:val="zh-CN"/>
        </w:rPr>
        <w:t xml:space="preserve"> </w:t>
      </w:r>
      <w:r>
        <w:rPr>
          <w:rFonts w:ascii="仿宋" w:hAnsi="仿宋" w:eastAsia="仿宋"/>
          <w:b/>
          <w:bCs/>
          <w:kern w:val="0"/>
          <w:sz w:val="72"/>
          <w:szCs w:val="72"/>
          <w:lang w:val="zh-CN"/>
        </w:rPr>
        <w:t>件</w:t>
      </w:r>
    </w:p>
    <w:p>
      <w:pPr>
        <w:spacing w:before="156" w:line="360" w:lineRule="auto"/>
        <w:ind w:firstLine="199" w:firstLineChars="95"/>
        <w:rPr>
          <w:rFonts w:ascii="仿宋" w:hAnsi="仿宋" w:eastAsia="仿宋"/>
        </w:rPr>
      </w:pPr>
    </w:p>
    <w:p>
      <w:pPr>
        <w:spacing w:before="156" w:line="360" w:lineRule="auto"/>
        <w:ind w:firstLine="199" w:firstLineChars="95"/>
        <w:rPr>
          <w:rFonts w:ascii="仿宋" w:hAnsi="仿宋" w:eastAsia="仿宋"/>
        </w:rPr>
      </w:pPr>
    </w:p>
    <w:p>
      <w:pPr>
        <w:spacing w:before="156" w:line="360" w:lineRule="auto"/>
        <w:ind w:firstLine="199" w:firstLineChars="95"/>
        <w:rPr>
          <w:rFonts w:ascii="仿宋" w:hAnsi="仿宋" w:eastAsia="仿宋"/>
        </w:rPr>
      </w:pPr>
    </w:p>
    <w:p>
      <w:pPr>
        <w:spacing w:before="156" w:line="360" w:lineRule="auto"/>
        <w:ind w:firstLine="199" w:firstLineChars="95"/>
        <w:rPr>
          <w:rFonts w:ascii="仿宋" w:hAnsi="仿宋" w:eastAsia="仿宋"/>
        </w:rPr>
      </w:pPr>
    </w:p>
    <w:p>
      <w:pPr>
        <w:spacing w:before="156" w:line="360" w:lineRule="auto"/>
        <w:ind w:firstLine="199" w:firstLineChars="95"/>
        <w:rPr>
          <w:rFonts w:ascii="仿宋" w:hAnsi="仿宋" w:eastAsia="仿宋"/>
        </w:rPr>
      </w:pPr>
    </w:p>
    <w:p>
      <w:pPr>
        <w:spacing w:before="156" w:line="360" w:lineRule="auto"/>
        <w:ind w:firstLine="199" w:firstLineChars="95"/>
        <w:rPr>
          <w:rFonts w:ascii="仿宋" w:hAnsi="仿宋" w:eastAsia="仿宋"/>
        </w:rPr>
      </w:pPr>
    </w:p>
    <w:p>
      <w:pPr>
        <w:spacing w:after="156" w:afterLines="50" w:line="360" w:lineRule="auto"/>
        <w:ind w:firstLine="2158" w:firstLineChars="771"/>
        <w:rPr>
          <w:rFonts w:ascii="仿宋" w:hAnsi="仿宋" w:eastAsia="仿宋"/>
          <w:sz w:val="28"/>
          <w:szCs w:val="28"/>
        </w:rPr>
      </w:pPr>
      <w:r>
        <w:rPr>
          <w:rFonts w:hint="eastAsia" w:ascii="仿宋" w:hAnsi="仿宋" w:eastAsia="仿宋"/>
          <w:sz w:val="28"/>
          <w:szCs w:val="28"/>
        </w:rPr>
        <w:t>甲方：</w:t>
      </w:r>
      <w:r>
        <w:rPr>
          <w:rFonts w:hint="eastAsia" w:ascii="仿宋" w:hAnsi="仿宋" w:eastAsia="仿宋"/>
          <w:sz w:val="28"/>
          <w:szCs w:val="28"/>
          <w:u w:val="single"/>
        </w:rPr>
        <w:t xml:space="preserve">   甘肃警察职业</w:t>
      </w:r>
      <w:r>
        <w:rPr>
          <w:rFonts w:ascii="仿宋" w:hAnsi="仿宋" w:eastAsia="仿宋"/>
          <w:sz w:val="28"/>
          <w:szCs w:val="28"/>
          <w:u w:val="single"/>
        </w:rPr>
        <w:t>学院</w:t>
      </w:r>
      <w:r>
        <w:rPr>
          <w:rFonts w:hint="eastAsia" w:ascii="仿宋" w:hAnsi="仿宋" w:eastAsia="仿宋"/>
          <w:sz w:val="28"/>
          <w:szCs w:val="28"/>
          <w:u w:val="single"/>
        </w:rPr>
        <w:t xml:space="preserve">   </w:t>
      </w:r>
    </w:p>
    <w:p>
      <w:pPr>
        <w:spacing w:after="156" w:afterLines="50" w:line="360" w:lineRule="auto"/>
        <w:ind w:firstLine="2158" w:firstLineChars="771"/>
        <w:rPr>
          <w:rFonts w:ascii="仿宋" w:hAnsi="仿宋" w:eastAsia="仿宋"/>
          <w:sz w:val="28"/>
          <w:szCs w:val="28"/>
          <w:u w:val="single"/>
        </w:rPr>
      </w:pPr>
      <w:r>
        <w:rPr>
          <w:rFonts w:hint="eastAsia" w:ascii="仿宋" w:hAnsi="仿宋" w:eastAsia="仿宋"/>
          <w:sz w:val="28"/>
          <w:szCs w:val="28"/>
        </w:rPr>
        <w:t>乙方：</w:t>
      </w:r>
      <w:r>
        <w:rPr>
          <w:rFonts w:hint="eastAsia" w:ascii="仿宋" w:hAnsi="仿宋" w:eastAsia="仿宋"/>
          <w:sz w:val="28"/>
          <w:szCs w:val="28"/>
          <w:u w:val="single"/>
        </w:rPr>
        <w:t xml:space="preserve">                      </w:t>
      </w:r>
    </w:p>
    <w:p>
      <w:pPr>
        <w:widowControl/>
        <w:jc w:val="center"/>
        <w:rPr>
          <w:rFonts w:ascii="仿宋" w:hAnsi="仿宋" w:eastAsia="仿宋"/>
          <w:sz w:val="30"/>
          <w:szCs w:val="30"/>
        </w:rPr>
      </w:pPr>
      <w:r>
        <w:rPr>
          <w:rFonts w:hint="eastAsia" w:ascii="仿宋" w:hAnsi="仿宋" w:eastAsia="仿宋"/>
          <w:sz w:val="30"/>
          <w:szCs w:val="30"/>
        </w:rPr>
        <w:t>二〇二一年</w:t>
      </w:r>
    </w:p>
    <w:p>
      <w:pPr>
        <w:pStyle w:val="9"/>
        <w:spacing w:before="156"/>
        <w:ind w:firstLine="198" w:firstLineChars="66"/>
        <w:jc w:val="center"/>
        <w:rPr>
          <w:rFonts w:ascii="仿宋" w:hAnsi="仿宋" w:eastAsia="仿宋"/>
          <w:sz w:val="24"/>
        </w:rPr>
      </w:pPr>
      <w:r>
        <w:rPr>
          <w:rFonts w:ascii="仿宋" w:hAnsi="仿宋" w:eastAsia="仿宋"/>
          <w:sz w:val="30"/>
          <w:szCs w:val="30"/>
        </w:rPr>
        <w:br w:type="page"/>
      </w:r>
      <w:bookmarkEnd w:id="159"/>
      <w:bookmarkEnd w:id="160"/>
      <w:bookmarkStart w:id="164" w:name="_Toc461435281"/>
      <w:bookmarkStart w:id="165" w:name="_Toc500497407"/>
      <w:r>
        <w:rPr>
          <w:rFonts w:ascii="仿宋" w:hAnsi="仿宋" w:eastAsia="仿宋"/>
          <w:sz w:val="32"/>
          <w:szCs w:val="24"/>
        </w:rPr>
        <w:t>第一部分  合同协议书</w:t>
      </w:r>
      <w:bookmarkEnd w:id="164"/>
      <w:bookmarkEnd w:id="165"/>
    </w:p>
    <w:p>
      <w:pPr>
        <w:jc w:val="center"/>
        <w:rPr>
          <w:rFonts w:ascii="仿宋" w:hAnsi="仿宋" w:eastAsia="仿宋"/>
          <w:b/>
          <w:sz w:val="24"/>
        </w:rPr>
      </w:pPr>
      <w:bookmarkStart w:id="166" w:name="_Toc461435282"/>
      <w:bookmarkStart w:id="167" w:name="_Toc500497409"/>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本合同由甘肃警察职业学院（以下简称“甲方”）、</w:t>
      </w:r>
      <w:r>
        <w:rPr>
          <w:rFonts w:hint="eastAsia" w:ascii="仿宋" w:hAnsi="仿宋" w:eastAsia="仿宋" w:cs="宋体"/>
          <w:color w:val="000000" w:themeColor="text1"/>
          <w:u w:val="single"/>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（以下简称“乙方”）在中华人民共和国兰州市按下列条款和条件签署。</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鉴于甲方为</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而进行招标，并接受了乙方以下列金额为本项目所做的投标。双方达成协议如下：</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68" w:name="_Toc39680465"/>
      <w:bookmarkStart w:id="169" w:name="_Toc39766560"/>
      <w:bookmarkStart w:id="170" w:name="_Toc40706577"/>
      <w:bookmarkStart w:id="171" w:name="_Toc458162524"/>
      <w:bookmarkStart w:id="172" w:name="_Toc477848169"/>
      <w:r>
        <w:rPr>
          <w:rFonts w:ascii="仿宋" w:hAnsi="仿宋" w:eastAsia="仿宋" w:cs="宋体"/>
          <w:color w:val="000000" w:themeColor="text1"/>
          <w14:textFill>
            <w14:solidFill>
              <w14:schemeClr w14:val="tx1"/>
            </w14:solidFill>
          </w14:textFill>
        </w:rPr>
        <w:t>1.合同文件</w:t>
      </w:r>
      <w:bookmarkEnd w:id="168"/>
      <w:bookmarkEnd w:id="169"/>
      <w:bookmarkEnd w:id="170"/>
      <w:bookmarkEnd w:id="171"/>
      <w:bookmarkEnd w:id="172"/>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下列文件是构成本合同不可分割的组成部分，应该认为是一个整体，彼此相互解释，相互补充。如有模棱两可或矛盾之处，以下面所列顺序先后为准：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本合同由下列文件构成：</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第一部分 合同协议书</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第二部分 成交通知书</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第三部分 竞标文件及其附件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第四部分 竞谈文件及其澄清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第五部分 合同条款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第六部分 合同谈判会议纪要</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第七部分 合同附件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73" w:name="_Toc39680466"/>
      <w:bookmarkStart w:id="174" w:name="_Toc39766561"/>
      <w:bookmarkStart w:id="175" w:name="_Toc458162525"/>
      <w:bookmarkStart w:id="176" w:name="_Toc477848170"/>
      <w:bookmarkStart w:id="177" w:name="_Toc40706578"/>
      <w:r>
        <w:rPr>
          <w:rFonts w:ascii="仿宋" w:hAnsi="仿宋" w:eastAsia="仿宋" w:cs="宋体"/>
          <w:color w:val="000000" w:themeColor="text1"/>
          <w14:textFill>
            <w14:solidFill>
              <w14:schemeClr w14:val="tx1"/>
            </w14:solidFill>
          </w14:textFill>
        </w:rPr>
        <w:t>2、合同范围和条件</w:t>
      </w:r>
      <w:bookmarkEnd w:id="173"/>
      <w:bookmarkEnd w:id="174"/>
      <w:bookmarkEnd w:id="175"/>
      <w:bookmarkEnd w:id="176"/>
      <w:bookmarkEnd w:id="177"/>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本合同的范围和条件应与上述合同文件的规定相一致。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78" w:name="_Toc40706579"/>
      <w:bookmarkStart w:id="179" w:name="_Toc39680467"/>
      <w:bookmarkStart w:id="180" w:name="_Toc39766562"/>
      <w:bookmarkStart w:id="181" w:name="_Toc458162526"/>
      <w:bookmarkStart w:id="182" w:name="_Toc477848171"/>
      <w:r>
        <w:rPr>
          <w:rFonts w:ascii="仿宋" w:hAnsi="仿宋" w:eastAsia="仿宋" w:cs="宋体"/>
          <w:color w:val="000000" w:themeColor="text1"/>
          <w14:textFill>
            <w14:solidFill>
              <w14:schemeClr w14:val="tx1"/>
            </w14:solidFill>
          </w14:textFill>
        </w:rPr>
        <w:t>3、</w:t>
      </w:r>
      <w:r>
        <w:rPr>
          <w:rFonts w:hint="eastAsia" w:ascii="仿宋" w:hAnsi="仿宋" w:eastAsia="仿宋" w:cs="宋体"/>
          <w:color w:val="000000" w:themeColor="text1"/>
          <w14:textFill>
            <w14:solidFill>
              <w14:schemeClr w14:val="tx1"/>
            </w14:solidFill>
          </w14:textFill>
        </w:rPr>
        <w:t>技术</w:t>
      </w:r>
      <w:r>
        <w:rPr>
          <w:rFonts w:ascii="仿宋" w:hAnsi="仿宋" w:eastAsia="仿宋" w:cs="宋体"/>
          <w:color w:val="000000" w:themeColor="text1"/>
          <w14:textFill>
            <w14:solidFill>
              <w14:schemeClr w14:val="tx1"/>
            </w14:solidFill>
          </w14:textFill>
        </w:rPr>
        <w:t>内容</w:t>
      </w:r>
      <w:bookmarkEnd w:id="178"/>
      <w:bookmarkEnd w:id="179"/>
      <w:bookmarkEnd w:id="180"/>
      <w:bookmarkEnd w:id="181"/>
      <w:bookmarkEnd w:id="182"/>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 xml:space="preserve">本合同内容 ：（详细内容及要求详见第三章设计施工图）：                    </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83" w:name="_Toc458162527"/>
      <w:bookmarkStart w:id="184" w:name="_Toc477848172"/>
      <w:bookmarkStart w:id="185" w:name="_Toc39680468"/>
      <w:bookmarkStart w:id="186" w:name="_Toc39766563"/>
      <w:bookmarkStart w:id="187" w:name="_Toc40706580"/>
      <w:r>
        <w:rPr>
          <w:rFonts w:ascii="仿宋" w:hAnsi="仿宋" w:eastAsia="仿宋" w:cs="宋体"/>
          <w:color w:val="000000" w:themeColor="text1"/>
          <w14:textFill>
            <w14:solidFill>
              <w14:schemeClr w14:val="tx1"/>
            </w14:solidFill>
          </w14:textFill>
        </w:rPr>
        <w:t>4、合同总价</w:t>
      </w:r>
      <w:bookmarkEnd w:id="183"/>
      <w:bookmarkEnd w:id="184"/>
      <w:bookmarkEnd w:id="185"/>
      <w:bookmarkEnd w:id="186"/>
      <w:bookmarkEnd w:id="187"/>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ascii="仿宋" w:hAnsi="仿宋" w:eastAsia="仿宋" w:cs="宋体"/>
          <w:color w:val="000000" w:themeColor="text1"/>
          <w14:textFill>
            <w14:solidFill>
              <w14:schemeClr w14:val="tx1"/>
            </w14:solidFill>
          </w14:textFill>
        </w:rPr>
        <w:t>根据上述合同文件要求，</w:t>
      </w:r>
      <w:r>
        <w:rPr>
          <w:rFonts w:hint="eastAsia" w:ascii="仿宋" w:hAnsi="仿宋" w:eastAsia="仿宋" w:cs="宋体"/>
          <w:color w:val="000000" w:themeColor="text1"/>
          <w14:textFill>
            <w14:solidFill>
              <w14:schemeClr w14:val="tx1"/>
            </w14:solidFill>
          </w14:textFill>
        </w:rPr>
        <w:t>合同</w:t>
      </w:r>
      <w:r>
        <w:rPr>
          <w:rFonts w:ascii="仿宋" w:hAnsi="仿宋" w:eastAsia="仿宋" w:cs="宋体"/>
          <w:color w:val="000000" w:themeColor="text1"/>
          <w14:textFill>
            <w14:solidFill>
              <w14:schemeClr w14:val="tx1"/>
            </w14:solidFill>
          </w14:textFill>
        </w:rPr>
        <w:t>总价为</w:t>
      </w:r>
      <w:r>
        <w:rPr>
          <w:rFonts w:hint="eastAsia" w:ascii="仿宋" w:hAnsi="仿宋" w:eastAsia="仿宋" w:cs="宋体"/>
          <w:color w:val="000000" w:themeColor="text1"/>
          <w14:textFill>
            <w14:solidFill>
              <w14:schemeClr w14:val="tx1"/>
            </w14:solidFill>
          </w14:textFill>
        </w:rPr>
        <w:t xml:space="preserve">     </w:t>
      </w:r>
      <w:r>
        <w:rPr>
          <w:rFonts w:ascii="仿宋" w:hAnsi="仿宋" w:eastAsia="仿宋" w:cs="宋体"/>
          <w:color w:val="000000" w:themeColor="text1"/>
          <w14:textFill>
            <w14:solidFill>
              <w14:schemeClr w14:val="tx1"/>
            </w14:solidFill>
          </w14:textFill>
        </w:rPr>
        <w:t>元（大写：人民币</w:t>
      </w:r>
      <w:r>
        <w:rPr>
          <w:rFonts w:hint="eastAsia" w:ascii="仿宋" w:hAnsi="仿宋" w:eastAsia="仿宋" w:cs="宋体"/>
          <w:color w:val="000000" w:themeColor="text1"/>
          <w14:textFill>
            <w14:solidFill>
              <w14:schemeClr w14:val="tx1"/>
            </w14:solidFill>
          </w14:textFill>
        </w:rPr>
        <w:t xml:space="preserve">     </w:t>
      </w:r>
      <w:r>
        <w:rPr>
          <w:rFonts w:ascii="仿宋" w:hAnsi="仿宋" w:eastAsia="仿宋" w:cs="宋体"/>
          <w:color w:val="000000" w:themeColor="text1"/>
          <w14:textFill>
            <w14:solidFill>
              <w14:schemeClr w14:val="tx1"/>
            </w14:solidFill>
          </w14:textFill>
        </w:rPr>
        <w:t>元</w:t>
      </w:r>
      <w:r>
        <w:rPr>
          <w:rFonts w:hint="eastAsia" w:ascii="仿宋" w:hAnsi="仿宋" w:eastAsia="仿宋" w:cs="宋体"/>
          <w:color w:val="000000" w:themeColor="text1"/>
          <w14:textFill>
            <w14:solidFill>
              <w14:schemeClr w14:val="tx1"/>
            </w14:solidFill>
          </w14:textFill>
        </w:rPr>
        <w:t>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88" w:name="_Toc458162528"/>
      <w:bookmarkStart w:id="189" w:name="_Toc477848173"/>
      <w:bookmarkStart w:id="190" w:name="_Toc40706581"/>
      <w:bookmarkStart w:id="191" w:name="_Toc39680469"/>
      <w:bookmarkStart w:id="192" w:name="_Toc39766564"/>
      <w:r>
        <w:rPr>
          <w:rFonts w:ascii="仿宋" w:hAnsi="仿宋" w:eastAsia="仿宋" w:cs="宋体"/>
          <w:color w:val="000000" w:themeColor="text1"/>
          <w14:textFill>
            <w14:solidFill>
              <w14:schemeClr w14:val="tx1"/>
            </w14:solidFill>
          </w14:textFill>
        </w:rPr>
        <w:t>5、付款方式</w:t>
      </w:r>
      <w:bookmarkEnd w:id="188"/>
      <w:bookmarkEnd w:id="189"/>
      <w:bookmarkEnd w:id="190"/>
      <w:bookmarkEnd w:id="191"/>
      <w:bookmarkEnd w:id="192"/>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本合同的付款方式为： 见合同条款。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93" w:name="_Toc477848174"/>
      <w:bookmarkStart w:id="194" w:name="_Toc39680470"/>
      <w:bookmarkStart w:id="195" w:name="_Toc40706582"/>
      <w:bookmarkStart w:id="196" w:name="_Toc458162529"/>
      <w:bookmarkStart w:id="197" w:name="_Toc39766565"/>
      <w:r>
        <w:rPr>
          <w:rFonts w:ascii="仿宋" w:hAnsi="仿宋" w:eastAsia="仿宋" w:cs="宋体"/>
          <w:color w:val="000000" w:themeColor="text1"/>
          <w14:textFill>
            <w14:solidFill>
              <w14:schemeClr w14:val="tx1"/>
            </w14:solidFill>
          </w14:textFill>
        </w:rPr>
        <w:t>6、本合同服务期限及服务地点</w:t>
      </w:r>
      <w:bookmarkEnd w:id="193"/>
      <w:bookmarkEnd w:id="194"/>
      <w:bookmarkEnd w:id="195"/>
      <w:bookmarkEnd w:id="196"/>
      <w:bookmarkEnd w:id="197"/>
    </w:p>
    <w:p>
      <w:pPr>
        <w:autoSpaceDE w:val="0"/>
        <w:autoSpaceDN w:val="0"/>
        <w:snapToGrid w:val="0"/>
        <w:spacing w:line="360" w:lineRule="auto"/>
        <w:ind w:firstLine="420" w:firstLineChars="200"/>
        <w:rPr>
          <w:rFonts w:ascii="宋体" w:hAnsi="宋体" w:cs="宋体"/>
        </w:rPr>
      </w:pPr>
      <w:r>
        <w:rPr>
          <w:rFonts w:hint="eastAsia" w:ascii="仿宋" w:hAnsi="仿宋" w:eastAsia="仿宋" w:cs="宋体"/>
          <w:color w:val="000000" w:themeColor="text1"/>
          <w14:textFill>
            <w14:solidFill>
              <w14:schemeClr w14:val="tx1"/>
            </w14:solidFill>
          </w14:textFill>
        </w:rPr>
        <w:t>服务期限：项目从施工进场到项目验收，计划工期为20个日历天，甲方有权根据实际需要对工程进度进行调整。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服务地点：甘肃警察职业学院大砂坪校区</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bookmarkStart w:id="198" w:name="_Toc39680471"/>
      <w:bookmarkStart w:id="199" w:name="_Toc39766566"/>
      <w:bookmarkStart w:id="200" w:name="_Toc458162530"/>
      <w:bookmarkStart w:id="201" w:name="_Toc477848175"/>
      <w:bookmarkStart w:id="202" w:name="_Toc40706583"/>
      <w:r>
        <w:rPr>
          <w:rFonts w:ascii="仿宋" w:hAnsi="仿宋" w:eastAsia="仿宋" w:cs="宋体"/>
          <w:color w:val="000000" w:themeColor="text1"/>
          <w14:textFill>
            <w14:solidFill>
              <w14:schemeClr w14:val="tx1"/>
            </w14:solidFill>
          </w14:textFill>
        </w:rPr>
        <w:t>7、合同的生效</w:t>
      </w:r>
      <w:bookmarkEnd w:id="198"/>
      <w:bookmarkEnd w:id="199"/>
      <w:bookmarkEnd w:id="200"/>
      <w:bookmarkEnd w:id="201"/>
      <w:bookmarkEnd w:id="202"/>
    </w:p>
    <w:p>
      <w:pPr>
        <w:wordWrap w:val="0"/>
        <w:topLinePunct/>
        <w:adjustRightInd w:val="0"/>
        <w:snapToGrid w:val="0"/>
        <w:spacing w:line="360" w:lineRule="auto"/>
        <w:ind w:firstLine="420" w:firstLineChars="200"/>
        <w:rPr>
          <w:rFonts w:ascii="仿宋" w:hAnsi="仿宋" w:eastAsia="仿宋" w:cs="宋体"/>
          <w:sz w:val="24"/>
        </w:rPr>
      </w:pPr>
      <w:r>
        <w:rPr>
          <w:rFonts w:hint="eastAsia" w:ascii="仿宋" w:hAnsi="仿宋" w:eastAsia="仿宋" w:cs="宋体"/>
          <w:color w:val="000000" w:themeColor="text1"/>
          <w14:textFill>
            <w14:solidFill>
              <w14:schemeClr w14:val="tx1"/>
            </w14:solidFill>
          </w14:textFill>
        </w:rPr>
        <w:t>本合同经双方授权代表签署、加盖单位印章并在甲方收到乙方提交的合格履约保证金后生效。本合同一式肆份，均具有同等法律效力，甲方执叁份，乙方执壹份。(合同份数可根据实际需要进行调整)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8、开工</w:t>
      </w:r>
      <w:r>
        <w:rPr>
          <w:rFonts w:ascii="仿宋" w:hAnsi="仿宋" w:eastAsia="仿宋" w:cs="宋体"/>
          <w:color w:val="000000" w:themeColor="text1"/>
          <w14:textFill>
            <w14:solidFill>
              <w14:schemeClr w14:val="tx1"/>
            </w14:solidFill>
          </w14:textFill>
        </w:rPr>
        <w:t>日期</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本合同签订</w:t>
      </w:r>
      <w:r>
        <w:rPr>
          <w:rFonts w:ascii="仿宋" w:hAnsi="仿宋" w:eastAsia="仿宋" w:cs="宋体"/>
          <w:color w:val="000000" w:themeColor="text1"/>
          <w14:textFill>
            <w14:solidFill>
              <w14:schemeClr w14:val="tx1"/>
            </w14:solidFill>
          </w14:textFill>
        </w:rPr>
        <w:t>后</w:t>
      </w:r>
      <w:r>
        <w:rPr>
          <w:rFonts w:hint="eastAsia" w:ascii="仿宋" w:hAnsi="仿宋" w:eastAsia="仿宋" w:cs="宋体"/>
          <w:color w:val="000000" w:themeColor="text1"/>
          <w14:textFill>
            <w14:solidFill>
              <w14:schemeClr w14:val="tx1"/>
            </w14:solidFill>
          </w14:textFill>
        </w:rPr>
        <w:t>立即进场</w:t>
      </w:r>
      <w:r>
        <w:rPr>
          <w:rFonts w:ascii="仿宋" w:hAnsi="仿宋" w:eastAsia="仿宋" w:cs="宋体"/>
          <w:color w:val="000000" w:themeColor="text1"/>
          <w14:textFill>
            <w14:solidFill>
              <w14:schemeClr w14:val="tx1"/>
            </w14:solidFill>
          </w14:textFill>
        </w:rPr>
        <w:t>施工。</w:t>
      </w:r>
      <w:r>
        <w:rPr>
          <w:rFonts w:hint="eastAsia" w:ascii="仿宋" w:hAnsi="仿宋" w:eastAsia="仿宋" w:cs="宋体"/>
          <w:color w:val="000000" w:themeColor="text1"/>
          <w14:textFill>
            <w14:solidFill>
              <w14:schemeClr w14:val="tx1"/>
            </w14:solidFill>
          </w14:textFill>
        </w:rPr>
        <w:t>（具体</w:t>
      </w:r>
      <w:r>
        <w:rPr>
          <w:rFonts w:ascii="仿宋" w:hAnsi="仿宋" w:eastAsia="仿宋" w:cs="宋体"/>
          <w:color w:val="000000" w:themeColor="text1"/>
          <w14:textFill>
            <w14:solidFill>
              <w14:schemeClr w14:val="tx1"/>
            </w14:solidFill>
          </w14:textFill>
        </w:rPr>
        <w:t>日期以甲方通知为准</w:t>
      </w:r>
      <w:r>
        <w:rPr>
          <w:rFonts w:hint="eastAsia" w:ascii="仿宋" w:hAnsi="仿宋" w:eastAsia="仿宋" w:cs="宋体"/>
          <w:color w:val="000000" w:themeColor="text1"/>
          <w14:textFill>
            <w14:solidFill>
              <w14:schemeClr w14:val="tx1"/>
            </w14:solidFill>
          </w14:textFill>
        </w:rPr>
        <w:t>）</w:t>
      </w:r>
    </w:p>
    <w:tbl>
      <w:tblPr>
        <w:tblStyle w:val="20"/>
        <w:tblW w:w="0" w:type="auto"/>
        <w:tblInd w:w="0" w:type="dxa"/>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c>
          <w:tcPr>
            <w:tcW w:w="4643" w:type="dxa"/>
          </w:tcPr>
          <w:p>
            <w:pPr>
              <w:spacing w:before="120"/>
              <w:rPr>
                <w:rFonts w:ascii="仿宋" w:hAnsi="仿宋" w:eastAsia="仿宋"/>
              </w:rPr>
            </w:pPr>
            <w:r>
              <w:rPr>
                <w:rFonts w:hint="eastAsia" w:ascii="仿宋" w:hAnsi="仿宋" w:eastAsia="仿宋"/>
              </w:rPr>
              <w:t>甲    方：甘肃警察职业学院</w:t>
            </w:r>
          </w:p>
          <w:p>
            <w:pPr>
              <w:spacing w:before="120"/>
              <w:rPr>
                <w:rFonts w:ascii="仿宋" w:hAnsi="仿宋" w:eastAsia="仿宋"/>
              </w:rPr>
            </w:pPr>
            <w:r>
              <w:rPr>
                <w:rFonts w:ascii="仿宋" w:hAnsi="仿宋" w:eastAsia="仿宋"/>
              </w:rPr>
              <w:t>（公章）</w:t>
            </w:r>
          </w:p>
          <w:p>
            <w:pPr>
              <w:spacing w:before="120"/>
              <w:rPr>
                <w:rFonts w:ascii="仿宋" w:hAnsi="仿宋" w:eastAsia="仿宋"/>
              </w:rPr>
            </w:pPr>
            <w:r>
              <w:rPr>
                <w:rFonts w:hint="eastAsia" w:ascii="仿宋" w:hAnsi="仿宋" w:eastAsia="仿宋"/>
              </w:rPr>
              <w:t>法定代表人或其委托代理人：（签字）</w:t>
            </w:r>
          </w:p>
          <w:p>
            <w:pPr>
              <w:spacing w:before="120" w:line="480" w:lineRule="auto"/>
              <w:rPr>
                <w:rFonts w:ascii="仿宋" w:hAnsi="仿宋" w:eastAsia="仿宋"/>
              </w:rPr>
            </w:pPr>
          </w:p>
          <w:p>
            <w:pPr>
              <w:spacing w:before="120" w:line="480" w:lineRule="auto"/>
              <w:rPr>
                <w:rFonts w:ascii="仿宋" w:hAnsi="仿宋" w:eastAsia="仿宋"/>
              </w:rPr>
            </w:pPr>
            <w:r>
              <w:rPr>
                <w:rFonts w:hint="eastAsia" w:ascii="仿宋" w:hAnsi="仿宋" w:eastAsia="仿宋"/>
              </w:rPr>
              <w:t>地</w:t>
            </w:r>
            <w:r>
              <w:rPr>
                <w:rFonts w:ascii="仿宋" w:hAnsi="仿宋" w:eastAsia="仿宋"/>
              </w:rPr>
              <w:t xml:space="preserve"> 址：</w:t>
            </w:r>
            <w:r>
              <w:rPr>
                <w:rFonts w:hint="eastAsia" w:ascii="仿宋" w:hAnsi="仿宋" w:eastAsia="仿宋"/>
              </w:rPr>
              <w:t>兰州市皋兰县北辰南路1717号</w:t>
            </w:r>
          </w:p>
          <w:p>
            <w:pPr>
              <w:spacing w:before="120" w:line="480" w:lineRule="auto"/>
              <w:rPr>
                <w:rFonts w:ascii="仿宋" w:hAnsi="仿宋" w:eastAsia="仿宋"/>
              </w:rPr>
            </w:pPr>
            <w:r>
              <w:rPr>
                <w:rFonts w:hint="eastAsia" w:ascii="仿宋" w:hAnsi="仿宋" w:eastAsia="仿宋"/>
              </w:rPr>
              <w:t>邮政编码：730000</w:t>
            </w:r>
          </w:p>
          <w:p>
            <w:pPr>
              <w:spacing w:before="120" w:line="480" w:lineRule="auto"/>
              <w:rPr>
                <w:rFonts w:ascii="仿宋" w:hAnsi="仿宋" w:eastAsia="仿宋"/>
              </w:rPr>
            </w:pPr>
            <w:r>
              <w:rPr>
                <w:rFonts w:hint="eastAsia" w:ascii="仿宋" w:hAnsi="仿宋" w:eastAsia="仿宋"/>
              </w:rPr>
              <w:t>法定代表人：</w:t>
            </w:r>
          </w:p>
          <w:p>
            <w:pPr>
              <w:spacing w:before="120" w:line="480" w:lineRule="auto"/>
              <w:rPr>
                <w:rFonts w:ascii="仿宋" w:hAnsi="仿宋" w:eastAsia="仿宋"/>
              </w:rPr>
            </w:pPr>
            <w:r>
              <w:rPr>
                <w:rFonts w:hint="eastAsia" w:ascii="仿宋" w:hAnsi="仿宋" w:eastAsia="仿宋"/>
              </w:rPr>
              <w:t>联 系 人：</w:t>
            </w:r>
          </w:p>
          <w:p>
            <w:pPr>
              <w:spacing w:before="120" w:line="480" w:lineRule="auto"/>
              <w:rPr>
                <w:rFonts w:ascii="仿宋" w:hAnsi="仿宋" w:eastAsia="仿宋"/>
              </w:rPr>
            </w:pPr>
            <w:r>
              <w:rPr>
                <w:rFonts w:hint="eastAsia" w:ascii="仿宋" w:hAnsi="仿宋" w:eastAsia="仿宋"/>
              </w:rPr>
              <w:t xml:space="preserve">电    </w:t>
            </w:r>
            <w:r>
              <w:rPr>
                <w:rFonts w:ascii="仿宋" w:hAnsi="仿宋" w:eastAsia="仿宋"/>
              </w:rPr>
              <w:t>话：</w:t>
            </w:r>
          </w:p>
          <w:p>
            <w:pPr>
              <w:spacing w:before="120" w:line="480" w:lineRule="auto"/>
              <w:rPr>
                <w:rFonts w:ascii="仿宋" w:hAnsi="仿宋" w:eastAsia="仿宋"/>
                <w:u w:val="single"/>
              </w:rPr>
            </w:pPr>
            <w:r>
              <w:rPr>
                <w:rFonts w:hint="eastAsia" w:ascii="仿宋" w:hAnsi="仿宋" w:eastAsia="仿宋"/>
              </w:rPr>
              <w:t>传</w:t>
            </w:r>
            <w:r>
              <w:rPr>
                <w:rFonts w:ascii="仿宋" w:hAnsi="仿宋" w:eastAsia="仿宋"/>
              </w:rPr>
              <w:t>真：</w:t>
            </w:r>
          </w:p>
          <w:p>
            <w:pPr>
              <w:spacing w:before="120" w:line="480" w:lineRule="auto"/>
              <w:rPr>
                <w:rFonts w:ascii="仿宋" w:hAnsi="仿宋" w:eastAsia="仿宋"/>
                <w:u w:val="single"/>
              </w:rPr>
            </w:pPr>
            <w:r>
              <w:rPr>
                <w:rFonts w:hint="eastAsia" w:ascii="仿宋" w:hAnsi="仿宋" w:eastAsia="仿宋"/>
              </w:rPr>
              <w:t>开户银行：</w:t>
            </w:r>
          </w:p>
          <w:p>
            <w:pPr>
              <w:spacing w:before="120" w:line="480" w:lineRule="auto"/>
              <w:rPr>
                <w:rFonts w:ascii="仿宋" w:hAnsi="仿宋" w:eastAsia="仿宋"/>
                <w:u w:val="single"/>
              </w:rPr>
            </w:pPr>
            <w:r>
              <w:rPr>
                <w:rFonts w:hint="eastAsia" w:ascii="仿宋" w:hAnsi="仿宋" w:eastAsia="仿宋"/>
              </w:rPr>
              <w:t>银行账号：</w:t>
            </w:r>
          </w:p>
          <w:p>
            <w:pPr>
              <w:spacing w:before="120" w:line="480" w:lineRule="auto"/>
              <w:rPr>
                <w:rFonts w:ascii="仿宋" w:hAnsi="仿宋" w:eastAsia="仿宋"/>
                <w:u w:val="single"/>
              </w:rPr>
            </w:pPr>
            <w:r>
              <w:rPr>
                <w:rFonts w:hint="eastAsia" w:ascii="仿宋" w:hAnsi="仿宋" w:eastAsia="仿宋"/>
              </w:rPr>
              <w:t>纳税人识别号：</w:t>
            </w:r>
          </w:p>
        </w:tc>
        <w:tc>
          <w:tcPr>
            <w:tcW w:w="4643" w:type="dxa"/>
          </w:tcPr>
          <w:p>
            <w:pPr>
              <w:spacing w:before="120"/>
              <w:rPr>
                <w:rFonts w:ascii="仿宋" w:hAnsi="仿宋" w:eastAsia="仿宋"/>
              </w:rPr>
            </w:pPr>
            <w:r>
              <w:rPr>
                <w:rFonts w:hint="eastAsia" w:ascii="仿宋" w:hAnsi="仿宋" w:eastAsia="仿宋"/>
              </w:rPr>
              <w:t>乙    方：（公章）</w:t>
            </w:r>
          </w:p>
          <w:p>
            <w:pPr>
              <w:spacing w:before="120"/>
              <w:rPr>
                <w:rFonts w:ascii="仿宋" w:hAnsi="仿宋" w:eastAsia="仿宋"/>
              </w:rPr>
            </w:pPr>
          </w:p>
          <w:p>
            <w:pPr>
              <w:spacing w:before="120"/>
              <w:rPr>
                <w:rFonts w:ascii="仿宋" w:hAnsi="仿宋" w:eastAsia="仿宋"/>
              </w:rPr>
            </w:pPr>
            <w:r>
              <w:rPr>
                <w:rFonts w:hint="eastAsia" w:ascii="仿宋" w:hAnsi="仿宋" w:eastAsia="仿宋"/>
              </w:rPr>
              <w:t>法定代表人或其委托代理人：（签字）</w:t>
            </w:r>
          </w:p>
          <w:p>
            <w:pPr>
              <w:spacing w:before="120"/>
              <w:rPr>
                <w:rFonts w:ascii="仿宋" w:hAnsi="仿宋" w:eastAsia="仿宋"/>
              </w:rPr>
            </w:pPr>
          </w:p>
          <w:p>
            <w:pPr>
              <w:spacing w:before="120"/>
              <w:rPr>
                <w:rFonts w:ascii="仿宋" w:hAnsi="仿宋" w:eastAsia="仿宋"/>
              </w:rPr>
            </w:pPr>
          </w:p>
          <w:p>
            <w:pPr>
              <w:spacing w:before="120" w:line="480" w:lineRule="auto"/>
              <w:rPr>
                <w:rFonts w:ascii="仿宋" w:hAnsi="仿宋" w:eastAsia="仿宋"/>
              </w:rPr>
            </w:pPr>
            <w:r>
              <w:rPr>
                <w:rFonts w:hint="eastAsia" w:ascii="仿宋" w:hAnsi="仿宋" w:eastAsia="仿宋"/>
              </w:rPr>
              <w:t>地    址：</w:t>
            </w:r>
          </w:p>
          <w:p>
            <w:pPr>
              <w:spacing w:before="120" w:line="480" w:lineRule="auto"/>
              <w:rPr>
                <w:rFonts w:ascii="仿宋" w:hAnsi="仿宋" w:eastAsia="仿宋"/>
              </w:rPr>
            </w:pPr>
            <w:r>
              <w:rPr>
                <w:rFonts w:hint="eastAsia" w:ascii="仿宋" w:hAnsi="仿宋" w:eastAsia="仿宋"/>
              </w:rPr>
              <w:t>邮政编码：</w:t>
            </w:r>
          </w:p>
          <w:p>
            <w:pPr>
              <w:spacing w:before="120" w:line="480" w:lineRule="auto"/>
              <w:rPr>
                <w:rFonts w:ascii="仿宋" w:hAnsi="仿宋" w:eastAsia="仿宋"/>
              </w:rPr>
            </w:pPr>
            <w:r>
              <w:rPr>
                <w:rFonts w:hint="eastAsia" w:ascii="仿宋" w:hAnsi="仿宋" w:eastAsia="仿宋"/>
              </w:rPr>
              <w:t>法定代表人：</w:t>
            </w:r>
          </w:p>
          <w:p>
            <w:pPr>
              <w:spacing w:before="120" w:line="480" w:lineRule="auto"/>
              <w:rPr>
                <w:rFonts w:ascii="仿宋" w:hAnsi="仿宋" w:eastAsia="仿宋"/>
              </w:rPr>
            </w:pPr>
            <w:r>
              <w:rPr>
                <w:rFonts w:hint="eastAsia" w:ascii="仿宋" w:hAnsi="仿宋" w:eastAsia="仿宋"/>
              </w:rPr>
              <w:t>联  系 人：</w:t>
            </w:r>
          </w:p>
          <w:p>
            <w:pPr>
              <w:spacing w:before="120" w:line="480" w:lineRule="auto"/>
              <w:rPr>
                <w:rFonts w:ascii="仿宋" w:hAnsi="仿宋" w:eastAsia="仿宋"/>
              </w:rPr>
            </w:pPr>
            <w:r>
              <w:rPr>
                <w:rFonts w:hint="eastAsia" w:ascii="仿宋" w:hAnsi="仿宋" w:eastAsia="仿宋"/>
              </w:rPr>
              <w:t>电    话：</w:t>
            </w:r>
          </w:p>
          <w:p>
            <w:pPr>
              <w:spacing w:before="120" w:line="480" w:lineRule="auto"/>
              <w:rPr>
                <w:rFonts w:ascii="仿宋" w:hAnsi="仿宋" w:eastAsia="仿宋"/>
              </w:rPr>
            </w:pPr>
            <w:r>
              <w:rPr>
                <w:rFonts w:hint="eastAsia" w:ascii="仿宋" w:hAnsi="仿宋" w:eastAsia="仿宋"/>
              </w:rPr>
              <w:t>传    真：</w:t>
            </w:r>
          </w:p>
          <w:p>
            <w:pPr>
              <w:spacing w:before="120" w:line="480" w:lineRule="auto"/>
              <w:rPr>
                <w:rFonts w:ascii="仿宋" w:hAnsi="仿宋" w:eastAsia="仿宋"/>
              </w:rPr>
            </w:pPr>
            <w:r>
              <w:rPr>
                <w:rFonts w:hint="eastAsia" w:ascii="仿宋" w:hAnsi="仿宋" w:eastAsia="仿宋"/>
              </w:rPr>
              <w:t>开户银行</w:t>
            </w:r>
            <w:r>
              <w:rPr>
                <w:rFonts w:ascii="仿宋" w:hAnsi="仿宋" w:eastAsia="仿宋"/>
              </w:rPr>
              <w:t>:</w:t>
            </w:r>
          </w:p>
          <w:p>
            <w:pPr>
              <w:spacing w:before="120" w:line="480" w:lineRule="auto"/>
              <w:rPr>
                <w:rFonts w:ascii="仿宋" w:hAnsi="仿宋" w:eastAsia="仿宋"/>
                <w:u w:val="single"/>
              </w:rPr>
            </w:pPr>
            <w:r>
              <w:rPr>
                <w:rFonts w:hint="eastAsia" w:ascii="仿宋" w:hAnsi="仿宋" w:eastAsia="仿宋"/>
              </w:rPr>
              <w:t>银行账号：</w:t>
            </w:r>
          </w:p>
          <w:p>
            <w:pPr>
              <w:spacing w:before="120" w:line="480" w:lineRule="auto"/>
              <w:rPr>
                <w:rFonts w:ascii="仿宋" w:hAnsi="仿宋" w:eastAsia="仿宋"/>
              </w:rPr>
            </w:pPr>
            <w:r>
              <w:rPr>
                <w:rFonts w:hint="eastAsia" w:ascii="仿宋" w:hAnsi="仿宋" w:eastAsia="仿宋"/>
              </w:rPr>
              <w:t>纳税人识别号</w:t>
            </w:r>
          </w:p>
        </w:tc>
      </w:tr>
    </w:tbl>
    <w:p>
      <w:pPr>
        <w:jc w:val="center"/>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jc w:val="center"/>
        <w:rPr>
          <w:rFonts w:ascii="仿宋" w:hAnsi="仿宋" w:eastAsia="仿宋"/>
          <w:b/>
          <w:sz w:val="24"/>
        </w:rPr>
      </w:pPr>
      <w:r>
        <w:rPr>
          <w:rFonts w:ascii="仿宋" w:hAnsi="仿宋" w:eastAsia="仿宋"/>
          <w:sz w:val="32"/>
        </w:rPr>
        <w:t xml:space="preserve">第二部分  </w:t>
      </w:r>
      <w:bookmarkEnd w:id="166"/>
      <w:bookmarkEnd w:id="167"/>
      <w:r>
        <w:rPr>
          <w:rFonts w:hint="eastAsia" w:ascii="仿宋" w:hAnsi="仿宋" w:eastAsia="仿宋"/>
          <w:sz w:val="32"/>
        </w:rPr>
        <w:t>合同条款</w:t>
      </w:r>
      <w:bookmarkStart w:id="203" w:name="_Toc131471578"/>
      <w:bookmarkStart w:id="204" w:name="_Toc263758329"/>
      <w:bookmarkStart w:id="205" w:name="_Toc203364663"/>
    </w:p>
    <w:bookmarkEnd w:id="203"/>
    <w:bookmarkEnd w:id="204"/>
    <w:bookmarkEnd w:id="205"/>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06" w:name="_Toc477848176"/>
      <w:bookmarkStart w:id="207" w:name="_Toc477991379"/>
      <w:bookmarkStart w:id="208" w:name="_Toc39680472"/>
      <w:bookmarkStart w:id="209" w:name="_Toc39766567"/>
      <w:bookmarkStart w:id="210" w:name="_Toc40706584"/>
      <w:bookmarkStart w:id="211" w:name="_Toc48759156"/>
      <w:r>
        <w:rPr>
          <w:rFonts w:hint="eastAsia" w:ascii="仿宋" w:hAnsi="仿宋" w:eastAsia="仿宋" w:cs="宋体"/>
          <w:b/>
          <w:color w:val="000000" w:themeColor="text1"/>
          <w14:textFill>
            <w14:solidFill>
              <w14:schemeClr w14:val="tx1"/>
            </w14:solidFill>
          </w14:textFill>
        </w:rPr>
        <w:t>1．一般规定</w:t>
      </w:r>
      <w:bookmarkEnd w:id="206"/>
      <w:bookmarkEnd w:id="207"/>
      <w:bookmarkEnd w:id="208"/>
      <w:bookmarkEnd w:id="209"/>
      <w:bookmarkEnd w:id="210"/>
      <w:bookmarkEnd w:id="211"/>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1.1定义</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1.1.1“合同”系指甲方与乙方签署的、合同条款中载明的双方所达成的协议，包括所有的附件、附录和上述文件所提到的构成合同的所有文件。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1.1.2“合同条款”系指双方根据法律、法规、其他规范性文件规定及本项目具体实际的需要，经协商达成一致而订立的适用于</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的条款。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rPr>
        <w:t>1.1.3“</w:t>
      </w:r>
      <w:r>
        <w:rPr>
          <w:rFonts w:hint="eastAsia" w:ascii="仿宋" w:hAnsi="仿宋" w:eastAsia="仿宋" w:cs="宋体"/>
          <w:color w:val="000000" w:themeColor="text1"/>
          <w14:textFill>
            <w14:solidFill>
              <w14:schemeClr w14:val="tx1"/>
            </w14:solidFill>
          </w14:textFill>
        </w:rPr>
        <w:t>技术要求和设计标准”系指甲方根据本项目的需要提出的对乙方的要求，及乙方在签订合同后必须完成的工作。</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1.1.4“规范”系指本合同中执行过程中所涉及的技术规范以及任何的修改和增加。</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1.1.5“甲方”系指甘肃警察职业学院。</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1.1.6“乙方”系指在本合同中指明，被甲方接受的具有本项目承包主体资格的当事人以及取得该当事人资格的合法继承人。</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1.1.7“项目经理”系指由乙方委托负责本项目管理和合同履行的代表。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1.1.8“合同价款”系指甲方和乙方在协议书中约定，甲方用以支付乙方按照合同约定完成承包范围内项目工作并承担质量保证责任的款项。该合同价款因服务期限的改变和项目的变更，将进行调整。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1.1.10 “项目”系指甲方和乙方约定的</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1.1.11 “场所”系指由甲方提供的用于</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作业的场所以及甲方具体指定的供作业使用的任何其他场所。</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1.1.12 “书面形式”系指合同文件、信件和数据电文(包括电报、电传、传真、电子数据交换和电子邮件)等可以有形地表现所载内容的形式。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1.1.13 “违约责任”系指合同一方不履行合同义务或履行合同义务不符合约定所应承担的责任。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1.1.14“索赔”系指在合同履行过程中，对于并非自己的过错，而是应由对方承担责任的情况造成的实际损失，向对方提出经济补偿和(或)工期顺延的要求。</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 xml:space="preserve">1.1.15 </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不可抗力</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系指不能预见、不能避免且不能克服的客观情况。</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1.1.16</w:t>
      </w:r>
      <w:r>
        <w:rPr>
          <w:rFonts w:ascii="仿宋" w:hAnsi="仿宋" w:eastAsia="仿宋" w:cs="宋体"/>
          <w:color w:val="000000" w:themeColor="text1"/>
          <w14:textFill>
            <w14:solidFill>
              <w14:schemeClr w14:val="tx1"/>
            </w14:solidFill>
          </w14:textFill>
        </w:rPr>
        <w:t>质量保证金（或称</w:t>
      </w:r>
      <w:r>
        <w:rPr>
          <w:rFonts w:hint="eastAsia" w:ascii="仿宋" w:hAnsi="仿宋" w:eastAsia="仿宋" w:cs="宋体"/>
          <w:color w:val="000000" w:themeColor="text1"/>
          <w14:textFill>
            <w14:solidFill>
              <w14:schemeClr w14:val="tx1"/>
            </w14:solidFill>
          </w14:textFill>
        </w:rPr>
        <w:t>质保</w:t>
      </w:r>
      <w:r>
        <w:rPr>
          <w:rFonts w:ascii="仿宋" w:hAnsi="仿宋" w:eastAsia="仿宋" w:cs="宋体"/>
          <w:color w:val="000000" w:themeColor="text1"/>
          <w14:textFill>
            <w14:solidFill>
              <w14:schemeClr w14:val="tx1"/>
            </w14:solidFill>
          </w14:textFill>
        </w:rPr>
        <w:t>金）：指用于保证在</w:t>
      </w:r>
      <w:r>
        <w:rPr>
          <w:rFonts w:hint="eastAsia" w:ascii="仿宋" w:hAnsi="仿宋" w:eastAsia="仿宋" w:cs="宋体"/>
          <w:color w:val="000000" w:themeColor="text1"/>
          <w14:textFill>
            <w14:solidFill>
              <w14:schemeClr w14:val="tx1"/>
            </w14:solidFill>
          </w14:textFill>
        </w:rPr>
        <w:t>质量</w:t>
      </w:r>
      <w:r>
        <w:rPr>
          <w:rFonts w:ascii="仿宋" w:hAnsi="仿宋" w:eastAsia="仿宋" w:cs="宋体"/>
          <w:color w:val="000000" w:themeColor="text1"/>
          <w14:textFill>
            <w14:solidFill>
              <w14:schemeClr w14:val="tx1"/>
            </w14:solidFill>
          </w14:textFill>
        </w:rPr>
        <w:t>保证期（缺陷责任期）内履行缺陷修复义务的金额</w:t>
      </w:r>
      <w:r>
        <w:rPr>
          <w:rFonts w:hint="eastAsia" w:ascii="仿宋" w:hAnsi="仿宋" w:eastAsia="仿宋" w:cs="宋体"/>
          <w:color w:val="000000" w:themeColor="text1"/>
          <w14:textFill>
            <w14:solidFill>
              <w14:schemeClr w14:val="tx1"/>
            </w14:solidFill>
          </w14:textFill>
        </w:rPr>
        <w:t>。</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1.2合同文件及解释顺序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1.2.1组成本合同的文件应能相互解释，互为说明。组成本合同的文件及解释顺序如下：</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第一部分 合同协议书</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第二部分 成交通知书</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第三部分 竞标文件及其附件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第四部分 竞谈文件及其澄清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第五部分 合同条款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第六部分 合同谈判会议纪要</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第七部分 合同附件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1.2.2合同履行中，甲方和乙方有关项目的洽商、变更等书面协议或文件视为本合同的合同协议书的组成部分。上述文件应认为是互为补充和解释的，如有模棱两可或互相矛盾之处，以时间在后的为准；时间相同的，上面所列顺序在前的为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1.2.3当合同文件内容含糊不清或不相一致时，由合同双方协商一致作出解释。若不能达成一致，按14.2条关于争议解决的约定处理。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 语言文字和适用法律、标准及规范</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1.3.1本合同文件使用汉语语言文字书写、解释和说明。</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1.3.2本合同文件适用中华人民共和国的法律、法规和规范性文件。</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color w:val="000000" w:themeColor="text1"/>
          <w14:textFill>
            <w14:solidFill>
              <w14:schemeClr w14:val="tx1"/>
            </w14:solidFill>
          </w14:textFill>
        </w:rPr>
        <w:t>1.3.3技术标准（详见“</w:t>
      </w:r>
      <w:r>
        <w:rPr>
          <w:rFonts w:hint="eastAsia" w:ascii="仿宋" w:hAnsi="仿宋" w:eastAsia="仿宋" w:cs="宋体"/>
        </w:rPr>
        <w:t>第三章 设计施工图”）</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1.3.4适用技术规程（详见“第三章 设计施工图”）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1.3.5乙方必须严格遵守甲方各项管理规定及作业流程，甲方有权根据实际情况对相关内容进行调整（含技术改造规程）。如遇规范、标准、技术规程对同一问题的处理出现相互矛盾的情况时，乙方应通知甲方，提出解决办法并征得甲方的同意。项目所用的规范及标准应采用最新版本。</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12" w:name="_Toc48759157"/>
      <w:r>
        <w:rPr>
          <w:rFonts w:hint="eastAsia" w:ascii="仿宋" w:hAnsi="仿宋" w:eastAsia="仿宋" w:cs="宋体"/>
          <w:b/>
          <w:color w:val="000000" w:themeColor="text1"/>
          <w14:textFill>
            <w14:solidFill>
              <w14:schemeClr w14:val="tx1"/>
            </w14:solidFill>
          </w14:textFill>
        </w:rPr>
        <w:t>2.合同标的</w:t>
      </w:r>
      <w:bookmarkEnd w:id="212"/>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color w:val="000000" w:themeColor="text1"/>
          <w14:textFill>
            <w14:solidFill>
              <w14:schemeClr w14:val="tx1"/>
            </w14:solidFill>
          </w14:textFill>
        </w:rPr>
        <w:t>2.1项目内容</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2.1.1本工程范围详细内容及要求见第三章设计施工图。</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2.1.2按照甲方下达的整改通知书，对相应问题进行整改、复核。</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2.1.3配合甲方对本项目的管理工作，对本项目的安全、质量、进度进行全面的监控。实施本项目各项具体工作的工作标准按国家和相关行业以及甘肃警察职业学院的有关规定和要求执行。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2.1.4乙方应严格遵守甲方规定的工作时间，落实甲方临时安排的其他工作。根据本项目工程量配备足够的固定人员，在业主根据实际需要临时要求增加人员进行检查、保障等工作时，乙方应无条件满足。在签订合同时须明确本项目的项目经理。乙方应成立项目部。在无施工计划时，乙方应根据甲方的要求在指定地点值守。在防汛、防寒期间、法定节假日、重大活动期间，乙方应按甲方要求安排值班巡查，乙方工班长等骨干人员必须在岗。</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2.1.6特殊故障及重大事件，乙方需提供切实可行的处理措施及方案并及时提交甲方，经甲方认可后实施。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2.1.7无条件的按照甲方的相关抢险预案或抢险指令进行应急抢险工作。</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color w:val="000000" w:themeColor="text1"/>
          <w14:textFill>
            <w14:solidFill>
              <w14:schemeClr w14:val="tx1"/>
            </w14:solidFill>
          </w14:textFill>
        </w:rPr>
        <w:t>2.1.8 其他如有未说明部分则见“</w:t>
      </w:r>
      <w:r>
        <w:rPr>
          <w:rFonts w:hint="eastAsia" w:ascii="仿宋" w:hAnsi="仿宋" w:eastAsia="仿宋" w:cs="宋体"/>
        </w:rPr>
        <w:t>第三章设计施工图”。</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2.2项目范围</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2.1.1本工程范围详细内容及要求见第三章设计施工图。</w:t>
      </w:r>
    </w:p>
    <w:p>
      <w:pPr>
        <w:wordWrap w:val="0"/>
        <w:topLinePunct/>
        <w:adjustRightInd w:val="0"/>
        <w:snapToGrid w:val="0"/>
        <w:spacing w:line="360" w:lineRule="auto"/>
        <w:rPr>
          <w:rFonts w:ascii="仿宋" w:hAnsi="仿宋" w:eastAsia="仿宋" w:cs="宋体"/>
          <w:b/>
        </w:rPr>
      </w:pPr>
      <w:bookmarkStart w:id="213" w:name="_Toc203364664"/>
      <w:bookmarkStart w:id="214" w:name="_Toc477991380"/>
      <w:bookmarkStart w:id="215" w:name="_Toc263758330"/>
      <w:bookmarkStart w:id="216" w:name="_Toc131471579"/>
      <w:bookmarkStart w:id="217" w:name="_Toc39766568"/>
      <w:bookmarkStart w:id="218" w:name="_Toc40706585"/>
      <w:bookmarkStart w:id="219" w:name="_Toc477848177"/>
      <w:bookmarkStart w:id="220" w:name="_Toc39680473"/>
      <w:bookmarkStart w:id="221" w:name="_Toc48759158"/>
      <w:r>
        <w:rPr>
          <w:rFonts w:hint="eastAsia" w:ascii="仿宋" w:hAnsi="仿宋" w:eastAsia="仿宋" w:cs="宋体"/>
          <w:b/>
        </w:rPr>
        <w:t>3.一般权利和义务</w:t>
      </w:r>
      <w:bookmarkEnd w:id="213"/>
      <w:bookmarkEnd w:id="214"/>
      <w:bookmarkEnd w:id="215"/>
      <w:bookmarkEnd w:id="216"/>
      <w:bookmarkEnd w:id="217"/>
      <w:bookmarkEnd w:id="218"/>
      <w:bookmarkEnd w:id="219"/>
      <w:bookmarkEnd w:id="220"/>
      <w:bookmarkEnd w:id="221"/>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 甲方的权利和义务</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3.1.1甲方的权利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3.1.1.1甲方有权根据需要制定、修订各项工作管理制度和考核制度。</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3.1.2甲方有权按照相关制度及规定，对乙方的工作实施跟踪管理、监督、检查、验收，给予工作质量、安全、工期、服务、文明卫生等评定，实施考核。</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3.1.1.3甲方有权对乙方的人员素质进行审核,对不符合要求的乙方人员，有权要求调换。</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3.1.1.4甲方有权对乙方人员的工作进行考核，对不能胜任合同要求或有严重渎职行为的乙方人员，甲方有权指令乙方更换。</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3.1.1.5甲方有权对乙方的工具设备、交通工具及其他设施的到位及备用状态进行检查。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3.1.1.6若乙方不能完成承包范围中的工作或完成的工作不符合质量、时间要求，甲方有权指定第三方完成该工作，乙方承担相关费用。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3.1.1.7 甲方有权对乙方人员在工作中的违章违纪行为进行制止，当其行为危及人身或设备安全时，有权立即终止其工作。</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3.1.1.8当乙方或乙方人员发生责任事故时，甲方有权追究乙方的安全责任。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3.1.2甲方的义务</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3.1.2.1负责提供乙方合格人员的进场条件，提供乙方人员进场前的安全教育。</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3.1.2.2负责协助办理甲方管辖范围内的项目作业许可手续，使作业场地具备作业条件，在完工后负责协助办理项目作业销令手续（或培训乙方人员，使之具备上述工作的资格）。</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3.1.2.3负责指定在施工范围内作业所需水、电的接入地点，保证作业期间的需要。</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3.1.2.4负责向乙方提供</w:t>
      </w:r>
      <w:r>
        <w:rPr>
          <w:rFonts w:hint="eastAsia" w:ascii="仿宋" w:hAnsi="仿宋" w:eastAsia="仿宋"/>
        </w:rPr>
        <w:t>甘肃警察职业学院左家湾校区新建管廊施工</w:t>
      </w:r>
      <w:r>
        <w:rPr>
          <w:rFonts w:hint="eastAsia" w:ascii="仿宋" w:hAnsi="仿宋" w:eastAsia="仿宋" w:cs="宋体"/>
          <w:color w:val="000000" w:themeColor="text1"/>
          <w14:textFill>
            <w14:solidFill>
              <w14:schemeClr w14:val="tx1"/>
            </w14:solidFill>
          </w14:textFill>
        </w:rPr>
        <w:t>工作中必需的资料。</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3.1.2.5负责召开针对</w:t>
      </w:r>
      <w:r>
        <w:rPr>
          <w:rFonts w:ascii="仿宋" w:hAnsi="仿宋" w:eastAsia="仿宋" w:cs="宋体"/>
          <w:color w:val="000000" w:themeColor="text1"/>
          <w14:textFill>
            <w14:solidFill>
              <w14:schemeClr w14:val="tx1"/>
            </w14:solidFill>
          </w14:textFill>
        </w:rPr>
        <w:t>本项目</w:t>
      </w:r>
      <w:r>
        <w:rPr>
          <w:rFonts w:hint="eastAsia" w:ascii="仿宋" w:hAnsi="仿宋" w:eastAsia="仿宋" w:cs="宋体"/>
          <w:color w:val="000000" w:themeColor="text1"/>
          <w14:textFill>
            <w14:solidFill>
              <w14:schemeClr w14:val="tx1"/>
            </w14:solidFill>
          </w14:textFill>
        </w:rPr>
        <w:t>的协调会。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3.1.2.6负责审批乙方提供的施工计划。</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3.1.2.7负责对重大、复杂事故处理和本项目的方案审批。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3.1.2.8负责本项目的完工验收。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3.1.2.9负责办理本项目结算。</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 乙方的权利和义务</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3.2.1乙方的权利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3.2.1.1乙方有权按合同有关条款规定获得所完成的合格工作的报酬。</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3.2.1.2乙方有权按合同规定获得为完成项目任务所必需的甲方资源。根据实际情况，乙方可向甲方借阅施工图纸。</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3.2.1.3为了更好、更安全地完成</w:t>
      </w:r>
      <w:r>
        <w:rPr>
          <w:rFonts w:hint="eastAsia" w:ascii="仿宋" w:hAnsi="仿宋" w:eastAsia="仿宋"/>
        </w:rPr>
        <w:t>甘肃警察职业学院左家湾校区新建管廊施工</w:t>
      </w:r>
      <w:r>
        <w:rPr>
          <w:rFonts w:hint="eastAsia" w:ascii="仿宋" w:hAnsi="仿宋" w:eastAsia="仿宋" w:cs="宋体"/>
          <w:color w:val="000000" w:themeColor="text1"/>
          <w14:textFill>
            <w14:solidFill>
              <w14:schemeClr w14:val="tx1"/>
            </w14:solidFill>
          </w14:textFill>
        </w:rPr>
        <w:t>工作，乙方有权获得甲方的工作协调、方案计划的审批，有权向甲方提出合理化建议。</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3.2.2乙方的义务</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color w:val="000000" w:themeColor="text1"/>
          <w14:textFill>
            <w14:solidFill>
              <w14:schemeClr w14:val="tx1"/>
            </w14:solidFill>
          </w14:textFill>
        </w:rPr>
        <w:t>3.2.2.1服从和遵守甲方制定各项安全制度、工作管理制度、考核制度及其他现行的规章制度。乙方的项目人员应积极主动学习甲方的有关规章制度和管理规定，接受甲方有关安全规定、安全标准、维护规程和标准的培训，学习必要的、最新的与项目工作有关的资料、文件和手册，严格按照甲方规定的工作规范、标准、程序和权限开展工作，按甲方要求和统一标准缴纳培训费用。乙方的常驻项目人员必须服从甲方统一的日常管理，包括日常的考勤、考核，服从工作安排。本项目实施过</w:t>
      </w:r>
      <w:r>
        <w:rPr>
          <w:rFonts w:hint="eastAsia" w:ascii="仿宋" w:hAnsi="仿宋" w:eastAsia="仿宋" w:cs="宋体"/>
        </w:rPr>
        <w:t>程中的安全责任由乙方全部承担。</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3.2.2.2乙方人员需具备相应的资质证明和施工经验，相应资料（人员名单、资质）于合同签订后提供给甘肃警察职业学院备案。接受甲方对本项目施工工作的跟踪管理、监督、检查、验收及甲方对工作质量、安全、工期、服务、文明卫生等评定、考核。</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3.2.2.3按规定委派项目负责人（项目经理），代表乙方全权管理乙方承担的项目和乙方提供的人员，项目经理、技术负责人、安全负责人以及项目主要人员要求相对固定且须满足本项目实施的具体要求，不得擅自变更。若有擅自变更，甲方有权解除合同，并追究由此带来的甲方的一切损失。乙方负责本项目的负责人（项目经理）为：          ，身份证号：              。项目经理自本合同开始执行起进驻现场组织开展各项工作，须按甲方要求参加甲方的（安全、生产等）会议，并在项目部内部进行传达和布置。如发现项目经理未经甲方同意，擅自离岗无法履行合同约定职责和义务，情节严重的甲方有权解除合同，追究违约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3.2.2.4乙方应根据本项目工程量配备足够的固定人员，在甲方根据实际需要临时要求增加人员进行设备检查、保障等工作时，乙方应无条件满足。</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3.2.2.5乙方按照甲方要求安排足够现场管理和作业人员。乙方承担本项目实施工作的人员必须满足本项目需求，符合其所从事具体工作的专业资格要求，具备相应的资质证明。</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3.2.2.6乙方应严格执行劳动法相关要求与其在本工程项目工作的人员签订正式劳动合同，负责乙方项目人员的工资、奖金、办公用品、食宿、交通、劳保、保险、福利、医疗费用、差旅费、通讯费等，为项目员工办理劳动保险，按规定支付加班费用等，并提供相关的合同给甲方备案，甲方不支付合同款外的任何费用，任何劳务纠纷与甲方无关。对没有签订正式劳动合同和在甲方备案的人员，乙方不得安排其进入甲方场所工作。</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3.2.2.7 乙方人员应服从甲方的管理。对于违规的，应接受甲方的考核处理（费用在本合同中扣除）。对于情节严重、性质恶劣者甲方有权立即停止其工作（由此产生的停工费用在本合同中扣除），并由乙方进行人员替补调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3.2.2.8向甲方提供本项目作业计划及相应进度统计报表，按批准的作业计划(方案)和发出的指令办理相关手续，组织施工。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w:t>
      </w:r>
      <w:r>
        <w:rPr>
          <w:rFonts w:ascii="仿宋" w:hAnsi="仿宋" w:eastAsia="仿宋" w:cs="宋体"/>
          <w:color w:val="000000" w:themeColor="text1"/>
          <w14:textFill>
            <w14:solidFill>
              <w14:schemeClr w14:val="tx1"/>
            </w14:solidFill>
          </w14:textFill>
        </w:rPr>
        <w:t>9</w:t>
      </w:r>
      <w:r>
        <w:rPr>
          <w:rFonts w:hint="eastAsia" w:ascii="仿宋" w:hAnsi="仿宋" w:eastAsia="仿宋" w:cs="宋体"/>
          <w:color w:val="000000" w:themeColor="text1"/>
          <w14:textFill>
            <w14:solidFill>
              <w14:schemeClr w14:val="tx1"/>
            </w14:solidFill>
          </w14:textFill>
        </w:rPr>
        <w:t>根据项目工作需要，提供技术改造使用的动力、照明、围栏设施，并负责安全工作，施工用电力传输线和配电设施符合关于电力安装、使用及维修的有关规定。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w:t>
      </w:r>
      <w:r>
        <w:rPr>
          <w:rFonts w:ascii="仿宋" w:hAnsi="仿宋" w:eastAsia="仿宋" w:cs="宋体"/>
          <w:color w:val="000000" w:themeColor="text1"/>
          <w14:textFill>
            <w14:solidFill>
              <w14:schemeClr w14:val="tx1"/>
            </w14:solidFill>
          </w14:textFill>
        </w:rPr>
        <w:t>0</w:t>
      </w:r>
      <w:r>
        <w:rPr>
          <w:rFonts w:hint="eastAsia" w:ascii="仿宋" w:hAnsi="仿宋" w:eastAsia="仿宋" w:cs="宋体"/>
          <w:color w:val="000000" w:themeColor="text1"/>
          <w14:textFill>
            <w14:solidFill>
              <w14:schemeClr w14:val="tx1"/>
            </w14:solidFill>
          </w14:textFill>
        </w:rPr>
        <w:t>遵守地方法规，服从行业主管部门的管理，凡涉及到乙方的项目施工许可证、车辆准运证等有关证、照，均由乙方自行办理，甲方给予配合，发生的费用全部由乙方承担。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3.2.2.11遵守政府有关主管部门对施工场地交通、施工噪音以及环境保护和安全生产等的管理规定，按规定办理有关手续，承担相关费用，并对由此造成的有关损失负责。</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3.2.2.12已完工工作未交付甲方之前，乙方负责现场保护工作，保护期间发生设施损坏，乙方自费予以修复；对从甲方借用的随机专用工器具，乙方应妥善保管，在本项目结束时归还甲方，如发现损坏、丢失、替换，乙方原价赔偿，其它</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所需通用工器具、专用工器、仪器仪表、通讯工具由乙方自行提供。</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3.2.2.14做好施工场地的管线和邻近建筑物、构筑物(包括文物保护建筑)及园林绿化的保护工作。保证施工场地符合环境卫生管理的有关规定，交工前清理现场达到甲方的要求，乙方应承担因自身原因违反有关规定造成的财产损失和其他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3.2.2.15对于可预见的外来影响设备运行的因素，乙方应采取积极有效的防护措施，确保设备及施工安全，否则乙方承担相应损失。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3.2.2.16乙方承担本项目的人员配置和资质要求需满足本项目招标文件的要求和投标文件的承诺，并提供相关人员的资质证明等人员资料交与甲方审核、备案，项目实施过程中对于甲方提出的不能满足工作要求的人员，乙方须进行调整并于及时补充符合工作要求的人员。</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3.2.2.17乙方应建立和完善内部培训和管理制度，如需对甲方人员培训应提前编制培训计划并根据甲方安排执行。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3.2.2.18合同期内乙方应严格遵守甲方颁布的各项规章制度、安全管理制度、技术标准等，如遇甲方对相关制度、规定、标准调整，乙方须按甲方最新颁布的执行。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3.2.2.19 乙方须积极配合消防机构和政府质检部门的例行和突击检查，配合进行消防检测并制定配合检查计划，对检查、检测中提出的整改要求及时进行整改并顺利通过复检、复查，因乙方责任造成无法通过消防验收或相关检查的，乙方负全部责任，并对甲方由此而可能产生的连带责任承担全部赔偿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ascii="仿宋" w:hAnsi="仿宋" w:eastAsia="仿宋" w:cs="宋体"/>
          <w:color w:val="000000" w:themeColor="text1"/>
          <w14:textFill>
            <w14:solidFill>
              <w14:schemeClr w14:val="tx1"/>
            </w14:solidFill>
          </w14:textFill>
        </w:rPr>
        <w:t>3.3罚则</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ascii="仿宋" w:hAnsi="仿宋" w:eastAsia="仿宋" w:cs="宋体"/>
          <w:color w:val="000000" w:themeColor="text1"/>
          <w14:textFill>
            <w14:solidFill>
              <w14:schemeClr w14:val="tx1"/>
            </w14:solidFill>
          </w14:textFill>
        </w:rPr>
        <w:t>3.3.</w:t>
      </w:r>
      <w:r>
        <w:rPr>
          <w:rFonts w:hint="eastAsia" w:ascii="仿宋" w:hAnsi="仿宋" w:eastAsia="仿宋" w:cs="宋体"/>
          <w:color w:val="000000" w:themeColor="text1"/>
          <w14:textFill>
            <w14:solidFill>
              <w14:schemeClr w14:val="tx1"/>
            </w14:solidFill>
          </w14:textFill>
        </w:rPr>
        <w:t>1</w:t>
      </w:r>
      <w:r>
        <w:rPr>
          <w:rFonts w:ascii="仿宋" w:hAnsi="仿宋" w:eastAsia="仿宋" w:cs="宋体"/>
          <w:color w:val="000000" w:themeColor="text1"/>
          <w14:textFill>
            <w14:solidFill>
              <w14:schemeClr w14:val="tx1"/>
            </w14:solidFill>
          </w14:textFill>
        </w:rPr>
        <w:t>发生严重管理事故或重大人员伤亡给甲方造成严重后果和不良社会影响的，甲方可提前终止合同，同时乙方按照甲方确定的事故造成的结果及影响，给予甲方一次性经济赔偿，该笔费用优先从甲方应付合同款中扣减,不够扣减的甲方有权要求乙方另行支付。同时甲方有权扣除乙方交纳的履约保证金。</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3.4违约考核</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甲方依据相关管理规定执行。</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22" w:name="_Toc203364665"/>
      <w:bookmarkStart w:id="223" w:name="_Toc263758331"/>
      <w:bookmarkStart w:id="224" w:name="_Toc131471583"/>
      <w:bookmarkStart w:id="225" w:name="_Toc48759159"/>
      <w:r>
        <w:rPr>
          <w:rFonts w:hint="eastAsia" w:ascii="仿宋" w:hAnsi="仿宋" w:eastAsia="仿宋" w:cs="宋体"/>
          <w:b/>
          <w:color w:val="000000" w:themeColor="text1"/>
          <w14:textFill>
            <w14:solidFill>
              <w14:schemeClr w14:val="tx1"/>
            </w14:solidFill>
          </w14:textFill>
        </w:rPr>
        <w:t>4.合同价款</w:t>
      </w:r>
      <w:bookmarkEnd w:id="222"/>
      <w:bookmarkEnd w:id="223"/>
      <w:bookmarkEnd w:id="224"/>
      <w:r>
        <w:rPr>
          <w:rFonts w:hint="eastAsia" w:ascii="仿宋" w:hAnsi="仿宋" w:eastAsia="仿宋" w:cs="宋体"/>
          <w:b/>
          <w:color w:val="000000" w:themeColor="text1"/>
          <w14:textFill>
            <w14:solidFill>
              <w14:schemeClr w14:val="tx1"/>
            </w14:solidFill>
          </w14:textFill>
        </w:rPr>
        <w:t>、履约保证金和费用支付</w:t>
      </w:r>
      <w:bookmarkEnd w:id="225"/>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4.1本项目的合同价款由甲方和乙方在协议书内约定。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4.2在整个合同执行期间，项目价格、费用均不作任何调整，即以固定项目合价包干结算。</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4.3 合同价包括所有费用：合同中所指价款均为含税价格，包含增值税税款及其他所有税费。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4.3.1包括了合同规定的全部责任（包括提供有关项目工作、工器具、材料、设备或服务以及需完成的工作）。</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4.3.2包括了为本项目的正确施工、维护、完工和修补缺陷所需的全部有关事项和物品（包括乙方为遵循甲方规章制度所需投入的各种资源费用）。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4.4除合同另有规定，除甲方供应材料、工器具、备品备件之外的其他物资由乙方自行采购。合同期内由乙方采购的材料及施工中人工工资、燃料、电力等费用不予调差。</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4.5合同价款在协议书内约定后，除非发生不可抗力或合同中约定可以改变的情况，任何一方不得擅自改变：</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4.6付款周期</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4.6.1关于付款周期的约定：</w:t>
      </w:r>
    </w:p>
    <w:p>
      <w:pPr>
        <w:wordWrap w:val="0"/>
        <w:topLinePunct/>
        <w:adjustRightInd w:val="0"/>
        <w:snapToGrid w:val="0"/>
        <w:spacing w:line="360" w:lineRule="auto"/>
        <w:ind w:left="420" w:leftChars="200"/>
        <w:rPr>
          <w:rFonts w:ascii="仿宋" w:hAnsi="仿宋" w:eastAsia="仿宋" w:cs="宋体"/>
        </w:rPr>
      </w:pPr>
      <w:r>
        <w:rPr>
          <w:rFonts w:hint="eastAsia" w:ascii="仿宋" w:hAnsi="仿宋" w:eastAsia="仿宋" w:cs="宋体"/>
        </w:rPr>
        <w:t>1）待工程竣工验收合格后支付合同价款的9</w:t>
      </w:r>
      <w:r>
        <w:rPr>
          <w:rFonts w:ascii="仿宋" w:hAnsi="仿宋" w:eastAsia="仿宋" w:cs="宋体"/>
        </w:rPr>
        <w:t>7</w:t>
      </w:r>
      <w:r>
        <w:rPr>
          <w:rFonts w:hint="eastAsia" w:ascii="仿宋" w:hAnsi="仿宋" w:eastAsia="仿宋" w:cs="宋体"/>
        </w:rPr>
        <w:t>％，</w:t>
      </w:r>
    </w:p>
    <w:p>
      <w:pPr>
        <w:wordWrap w:val="0"/>
        <w:topLinePunct/>
        <w:adjustRightInd w:val="0"/>
        <w:snapToGrid w:val="0"/>
        <w:spacing w:line="360" w:lineRule="auto"/>
        <w:ind w:left="420" w:leftChars="200"/>
        <w:rPr>
          <w:rFonts w:ascii="仿宋" w:hAnsi="仿宋" w:eastAsia="仿宋" w:cs="宋体"/>
        </w:rPr>
      </w:pPr>
      <w:r>
        <w:rPr>
          <w:rFonts w:hint="eastAsia" w:ascii="仿宋" w:hAnsi="仿宋" w:eastAsia="仿宋" w:cs="宋体"/>
        </w:rPr>
        <w:t>2）剩余</w:t>
      </w:r>
      <w:r>
        <w:rPr>
          <w:rFonts w:ascii="仿宋" w:hAnsi="仿宋" w:eastAsia="仿宋" w:cs="宋体"/>
        </w:rPr>
        <w:t>3</w:t>
      </w:r>
      <w:r>
        <w:rPr>
          <w:rFonts w:hint="eastAsia" w:ascii="仿宋" w:hAnsi="仿宋" w:eastAsia="仿宋" w:cs="宋体"/>
        </w:rPr>
        <w:t>%待质保期结束后无利息付清。(质保期：甲方验收合格之日起两年)</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3）税率：按国家税率标准执行。</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特殊条款：施工过程中造成甲方已有设备的损坏或施工人员安全事故，由乙方承担全部责任。</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4.6.2支付方式：银行转账。</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4.6.3乙方向甲方开具虚假发票、与实际经营业务不符合的发票、甲方无法认证或认证不符的发票、乙方未配合甲方获得其他可抵扣凭证或重新获得发票等造成甲方进项税税额损失的视为违约，甲方有权单方面通知乙方解除合同，乙方与甲方的实际损失承担违约责任。</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4.6.4因甲方原因发票遗失的，乙方应提供发票记账联复印件及乙方所在地税务机关出具的《丢失增值税专用发票已报税证明单》；因乙方原因发票遗失的，乙方应当提供相关凭证或重新开具发票，保证甲方能够抵扣相应进项税。</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4.6.5乙方开具的发票如发生业务与发票记载项目不一致的，甲方未认证或未抵扣的，乙方应作废原发票，并向甲方重新开具并提供发票；甲方已认证或抵扣的乙方应向甲方补开增加部分金额的发票或向甲方就减少部分的金额开具红字发票；发票其他记载项目发生变更导致发票作废或存在其他任何瑕疵的，乙方应重新开具发票、补开发票或提供其他合法书面材料，保证甲方进项税额的合法抵扣，否则由乙方承担因此造成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4.7 甲方和乙方对结算价款发生争议时，按第14.2条关于争议解决的约定处理。</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4.8 履约保证金</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4.8.1本项目履约保证金金额为合同总价的10% ；</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4.8.2 于合同签订前以电汇、网银转账或银行履约保函等方式递交。如采用电汇或网银转账形式，则应从乙方基本账户汇缴至甲方指定账户，服务期满后甲方无息退还；如采用银行履约保函形式，保函应由全国性商业银行支行以上的银行开具，格式应满足发包人要求，服务期满后乙方并无违约行为，履约保函失效或退还。</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 履约担保作用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乙方出现下列情形之一，履约保证金全额不退并追究乙方的违约责任。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4.8.3.1 合同没有到期，因乙方违约或因乙方原因要求解除、终止合同的；</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4.8.3.2 未经甲方书面同意，乙方单方面将本项目或本项目部分内容转包或分包给第三方的；</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4.8.3.3 乙方违反法律、法规的，并对甲方声誉造成严重影响的；</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4.8.3.4 因乙方责任发生安全责任事故、事件，造成甲方或第三方财产损失和人员伤害，或对兰州轨道交通正常运营秩序造成影响的；</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4.8.3.5 甲方行使扣除履约保证金的权利不损害甲方在本合同项下的其他权利，并且不应减轻或免除乙方不履行本合同而对甲方所负的任何进一步的责任和义务。</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4.8.3.6合同期满，乙方并无违约行为，甲方应在合同终止后，乙方办理完所有交接后将乙方的履约保证金（无息）退还乙方。若乙方在办理完所有交接手续前有违约行为，甲方可将履约保证金的全部或部分扣除，作为因乙方违约而导致甲方损失的赔偿。</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26" w:name="_Toc48759160"/>
      <w:r>
        <w:rPr>
          <w:rFonts w:hint="eastAsia" w:ascii="仿宋" w:hAnsi="仿宋" w:eastAsia="仿宋" w:cs="宋体"/>
          <w:b/>
          <w:color w:val="000000" w:themeColor="text1"/>
          <w14:textFill>
            <w14:solidFill>
              <w14:schemeClr w14:val="tx1"/>
            </w14:solidFill>
          </w14:textFill>
        </w:rPr>
        <w:t>5.项目变更</w:t>
      </w:r>
      <w:bookmarkEnd w:id="226"/>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5.1在合同履行中，甲方有权对项目进行实质性的变更。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5.2在甲方合同管理文件和合同其它部分无明确规定前提下，变更价款参照以下条款确定：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5.2.1乙方在甲方要求的项目工作内容变更确定后15日内，向甲方提出变更项目价款的报告，经甲方确认后调整合同价款。变更合同价款按下列方法进行：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5.2.1.1合同中已有适用于变更项目的价格，按合同已有的价格执行；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5.2.1.2合同中只有与变更项目相似的价格，可以参照类似价格变更合同价款；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5.2.1.3合同中没有适用或相似于变更项目的价格，则按合同价款(或按乙方报价的价格水平)确定方式，由乙方进行报价分析，报甲方审核、批准后执行。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5.2.2甲方在收到变更项目价款报告之日起15日内予以确认。若甲方不同意乙方提出的变更价款，可提出意见，乙方按照甲方的意见对变更项目价款报告进行修改并重新提出报告。若乙方不同意甲方的决定，按第14.2条关于争议解决的约定处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5.2.3 甲方确认增加的项目变更价款与结算款同期支付。</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5.2.4 因乙方自身原因导致的项目变更，乙方无权要求任何补偿。</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27" w:name="_Toc40706586"/>
      <w:bookmarkStart w:id="228" w:name="_Toc477848178"/>
      <w:bookmarkStart w:id="229" w:name="_Toc477991381"/>
      <w:bookmarkStart w:id="230" w:name="_Toc39680474"/>
      <w:bookmarkStart w:id="231" w:name="_Toc39766569"/>
      <w:bookmarkStart w:id="232" w:name="_Toc48759161"/>
      <w:r>
        <w:rPr>
          <w:rFonts w:hint="eastAsia" w:ascii="仿宋" w:hAnsi="仿宋" w:eastAsia="仿宋" w:cs="宋体"/>
          <w:b/>
          <w:color w:val="000000" w:themeColor="text1"/>
          <w14:textFill>
            <w14:solidFill>
              <w14:schemeClr w14:val="tx1"/>
            </w14:solidFill>
          </w14:textFill>
        </w:rPr>
        <w:t>6. 安全管理</w:t>
      </w:r>
      <w:bookmarkEnd w:id="227"/>
      <w:bookmarkEnd w:id="228"/>
      <w:bookmarkEnd w:id="229"/>
      <w:bookmarkEnd w:id="230"/>
      <w:bookmarkEnd w:id="231"/>
      <w:bookmarkEnd w:id="232"/>
    </w:p>
    <w:p>
      <w:pPr>
        <w:wordWrap w:val="0"/>
        <w:topLinePunct/>
        <w:adjustRightInd w:val="0"/>
        <w:snapToGrid w:val="0"/>
        <w:spacing w:line="360" w:lineRule="auto"/>
        <w:ind w:firstLine="420" w:firstLineChars="200"/>
        <w:rPr>
          <w:rFonts w:ascii="仿宋" w:hAnsi="仿宋" w:eastAsia="仿宋" w:cs="宋体"/>
          <w:color w:val="FF0000"/>
        </w:rPr>
      </w:pPr>
      <w:r>
        <w:rPr>
          <w:rFonts w:hint="eastAsia" w:ascii="仿宋" w:hAnsi="仿宋" w:eastAsia="仿宋" w:cs="宋体"/>
          <w:color w:val="000000" w:themeColor="text1"/>
          <w14:textFill>
            <w14:solidFill>
              <w14:schemeClr w14:val="tx1"/>
            </w14:solidFill>
          </w14:textFill>
        </w:rPr>
        <w:t>为了进一步贯彻落实“安全第一、预防为主、综合治理”的安全生产方针，严格执行国家和地方有关劳动保护、安全生产的法律法规和甲方各项安全生产管理制度，强化安全生产管理，落实安全生产责任制，依法从严治理施工管理，促进施工作业顺利进行，开工前，乙方必须与甲方签订施工安全协议。乙方与甲方所签订的施工安全协议是合同的组成部分。安全施工防护费用已经含在合同价款内。由于乙方安全措施不力造成事故的责任和因此发生的费用，由乙方承担。因本工程在校区范围内，施工前须向校区相关部门报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 安全施工作业与检查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6.1.1乙方应严格遵守国家和地方有关安全生产的法律法规和甲方的有关安全生产的规章制度，严格按安全标准组织施工作业，采取必要的安全防护措施，消除事故隐患。发生事故及影响列车运营的病害应立即向甲方报告；乙方发生人员工伤或其他不安全事件时，应立即向甲方报告，并保护事故现场，留下原始记录，配合甲方进行调查，不得隐瞒事故真相，事故责任方承担事故的经济责任和法律责任。由于乙方安全措施不力造成事故的责任和因此发生的费用及甲方损失，由乙方全部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6.1.2乙方须严格按国家、行业和甲方制订的各类安全规则组织生产活动，配置专（兼）职安全管理人员，建立有效的安全保障体系。承担因违反劳动纪律、检修规程和操作规程以及失修而造成的人身伤亡、设备损坏等的全部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6.1.3乙方在甲方区域必须严格遵守和执行甲方在安全生产、防火、防汛、安保、综合治理等方面的有关规定，落实责任区职责，并接受甲方的监督、检查和指导，对检查出的隐患，乙方必须限期整改。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6.1.4 乙方应不断提高员工安全意识和自我保护能力，督促员工自觉遵守安全生产纪律、制度和法规，不断提高员工安全技术素质和紧急事件的处理能力。乙方人员应接受甲方对其安全生产制度的检查及安全知识教育的培训，经甲方培训合格并颁发施工资格认证后方可上岗作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6.1.5乙方必须为派出的施工人员提供必要的劳动防护用品，费用由乙方承担（根据甲方劳动保护配置标准）。乙方应在施工作业现场配置必要的安全标志以引起现场人员的注意，避免伤害。</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6.1.6 乙方应定期组织安全隐患排查工作，若甲方认为乙方在现场施工作业中存在一定的安全隐患，有可能威胁到现场人员的生命安全和甲方的利益，有权要求乙方采取必要的措施和增加必需的设施以杜绝安全隐患。产生安全隐患的原因若是由乙方引起，采取措施和增加设备的费用应由乙方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6.2 安全防护</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6.2.1乙方在任何施工作业开始前应向甲方提出安全防护措施，经甲方批准后方可实施。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6.2.2施工作业须按照甘肃警察职业学院的相关规定进行申请，施工过程中的动火作业，应按甲方规定提前办理申请。</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6.2.3实施爆破作业，在放射、毒害性环境中施工 (含堆放、运输、使用)作业及使用毒害性、腐蚀性物品施工作业时，乙方应在施工作业前10天以书面形式通知甲方，并制定施工方案，提出相应的安全防护措施，经甲方批准后实施。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6.2.4 如在密闭空间作业时，乙方应安排必要的通风设备和照明设备及个人防护用具，以使施工作业场地保持一定的通风要求和照度要求，确保人身安全。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6.2.5地下作业时，乙方应准备必要的防停电设备和措施，以使现场人员在停电时能够迅速而安全地撤离施工作业现场。</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6.3 事故处理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6.3.1生产现场出现的人身、设备等事故，双方均有责任紧急抢救。在情况紧急且无法与甲方联系时，乙方应当采取保证人员生命和工程、财产安全的紧急措施，并在采取措施后及时向甲方送交报告，事后应根据安全分析结论，由责任方负责发生的抢险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6.3.2发生重大伤亡及其他重大安全事故，乙方应按有关规定立即上报有关部门并通知甲方，同时按国家有关部门要求处理，由事故责任方承担发生的费用。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6.3.3甲方和乙方对事故责任有争议时，应按国家有关部门的认定处理。</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33" w:name="_Toc40706587"/>
      <w:bookmarkStart w:id="234" w:name="_Toc477848179"/>
      <w:bookmarkStart w:id="235" w:name="_Toc477991382"/>
      <w:bookmarkStart w:id="236" w:name="_Toc39680475"/>
      <w:bookmarkStart w:id="237" w:name="_Toc39766570"/>
      <w:bookmarkStart w:id="238" w:name="_Toc48759162"/>
      <w:r>
        <w:rPr>
          <w:rFonts w:hint="eastAsia" w:ascii="仿宋" w:hAnsi="仿宋" w:eastAsia="仿宋" w:cs="宋体"/>
          <w:b/>
          <w:color w:val="000000" w:themeColor="text1"/>
          <w14:textFill>
            <w14:solidFill>
              <w14:schemeClr w14:val="tx1"/>
            </w14:solidFill>
          </w14:textFill>
        </w:rPr>
        <w:t>7. 生产环境和文明生产</w:t>
      </w:r>
      <w:bookmarkEnd w:id="233"/>
      <w:bookmarkEnd w:id="234"/>
      <w:bookmarkEnd w:id="235"/>
      <w:bookmarkEnd w:id="236"/>
      <w:bookmarkEnd w:id="237"/>
      <w:bookmarkEnd w:id="238"/>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7.1 乙方人员必须严格执行有关安全文明生产管理规定，经甲方同意的统一规范着装，严格遵守劳动纪律。</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7.2 乙方人员须使用文明用语。</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7.3 乙方负责工作、休息区域内的环境卫生，在作业区域须做到工完料清场清。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7.4 乙方现场管理应达到甲方安全文明生产的现场要求，各项台帐、记录、工器具摆放有序，标志清晰，接受甲方监督。</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7.5 乙方接受甲方检查人员对劳动纪律等执行的检查。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7.6乙方对在生产技术和管理中的问题，可积极提出合理化建议。</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7.7 乙方应积极配合甲方在接受上级单位、系统内、行业和地方监督部门的检查评比活动。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7.8乙方应按照兰州市和甲方施工现场文明施工的要求文明施工。若由于乙方安全、文明施工问题造成甲方被他人索赔，所索赔的费用均由乙方负担。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7.9乙方应采取一切合理措施在合同实施中保护现场及附近的环境，以避免其施工引起的污染、噪声和其它因素对公众或公众财产等造成伤害或妨碍。对周围道路、建筑物、构筑物造成的损坏所引起的诉讼、赔偿，如属施工方责任，由乙方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7.10项目施工过程中，乙方应合理地保持施工现场中不出现不必要的障碍，处置好施工设备及多余材料，保持现场整洁和道路畅通。</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39" w:name="_Toc477848180"/>
      <w:bookmarkStart w:id="240" w:name="_Toc477991383"/>
      <w:bookmarkStart w:id="241" w:name="_Toc39680476"/>
      <w:bookmarkStart w:id="242" w:name="_Toc39766571"/>
      <w:bookmarkStart w:id="243" w:name="_Toc40706588"/>
      <w:bookmarkStart w:id="244" w:name="_Toc48759163"/>
      <w:r>
        <w:rPr>
          <w:rFonts w:hint="eastAsia" w:ascii="仿宋" w:hAnsi="仿宋" w:eastAsia="仿宋" w:cs="宋体"/>
          <w:b/>
          <w:color w:val="000000" w:themeColor="text1"/>
          <w14:textFill>
            <w14:solidFill>
              <w14:schemeClr w14:val="tx1"/>
            </w14:solidFill>
          </w14:textFill>
        </w:rPr>
        <w:t>8. 施工组织</w:t>
      </w:r>
      <w:bookmarkEnd w:id="239"/>
      <w:bookmarkEnd w:id="240"/>
      <w:bookmarkEnd w:id="241"/>
      <w:bookmarkEnd w:id="242"/>
      <w:bookmarkEnd w:id="243"/>
      <w:bookmarkEnd w:id="244"/>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8.1施工作业计划</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8.1.1在甲方要求的时间内，乙方应提供详细的项目施工作业计划，经甲方批准后实施。项目实施过程中，乙方应按照批准后的项目计划进行施工作业，若要对施工作业计划进行修改，应具备充足理由并取得甲方的批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8.1.2若乙方不能按时提交施工作业计划而造成甲方方面工作的延误，乙方应赔偿甲方因延误而造成的损失。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8.1.3 乙方提交的施工作业计划应包括以下内容，甲方可以根据项目实际情况，书面要求乙方提供进一步的详细说明和其它内容。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8.1.3.1进度计划；</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8.1.3.2主要施工方案和安全保证措施；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8.1.3.3劳动力安排和设备使用计划；</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8.1.3.4甲方供应的材料设备的使用计划（如有）；</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8.1.3.5甲方应配合的相关工作及要求。</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8.1.4 乙方必须按甲方确认的施工作业计划组织施工作业，接受甲方对进度的检查、监督。施工作业实际进度与已确认的计划不符时，乙方应按甲方的要求提出改进措施，经甲方确认后执行。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8.1.5甲方由于其对公众服务的特点而需要改变已批准的计划时，乙方需重新上报计划，甲方不补偿乙方的相应损失。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8.1.6 凡由甲方提供的设备材料，乙方在向甲方提出需求计划时，要给甲方留有足够的采购或制造时间。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 现场施工作业方法</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8.2.1 乙方应对项目施工作业的现场作业和作业方法的完备、稳定和安全负全部责任。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8.2.2 乙方应在施工作业计划中对于施工作业中有可能会遇到的一些特殊情况或有可能会产生不良后果的施工作业方法进行说明，并对有可能会产生的不良后果提出应急措施并经过甲方的批准,甲方对于施工作业方法的批准不排除乙方对施工作业方法的完备、稳定和安全应负的全部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8.2.3 鼓励乙方采取一些积极措施在施工作业中取得良好的效果和经济效益，为甲方节约成本或缩短工期，乙方采取的积极措施包括：</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8.2.3.1在施工作业中采用新技术和新方法；</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8.2.3.2对可能出现的甲方和乙方的风险采取积极防范措施；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8.2.3.3对甲方的设计和其它安排提出合理化建议；</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8.2.3.4在施工作业中主动地进行各方面的协调，保证</w:t>
      </w:r>
      <w:r>
        <w:rPr>
          <w:rFonts w:hint="eastAsia" w:ascii="仿宋" w:hAnsi="仿宋" w:eastAsia="仿宋"/>
        </w:rPr>
        <w:t>甘肃警察职业学院左家湾校区新建管廊施工</w:t>
      </w:r>
      <w:r>
        <w:rPr>
          <w:rFonts w:hint="eastAsia" w:ascii="仿宋" w:hAnsi="仿宋" w:eastAsia="仿宋" w:cs="宋体"/>
          <w:color w:val="000000" w:themeColor="text1"/>
          <w14:textFill>
            <w14:solidFill>
              <w14:schemeClr w14:val="tx1"/>
            </w14:solidFill>
          </w14:textFill>
        </w:rPr>
        <w:t>工作顺利实施。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8.3暂停施工作业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8.3.1甲方有权在他认为确有必要时，指令乙方暂停施工作业，乙方应当按甲方要求停止施工作业，并妥善保护已完工作，如有损失双方协商。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8.3.2因乙方原因造成停工的，由乙方承担甲方的损失。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 工作延误</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8.4.1因以下原因造成工作延误，经甲方确认，工作相应顺延，损失双方协商：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8.4.1.1甲方未能按约定提供图纸及开工条件；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8.4.1.2甲方未按合同约定提供所需指令、批准手续等，致使施工作业不能正常进行；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8.4.1.3甲方要求的工作量增加；</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8.4.1.4不可抗力；</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8.4.1.5甲方同意工作顺延的其他情况。</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8.4.2 由于乙方的原因造成的工作延误，甲方有权指令乙方加速作业并由乙方承担甲方的损失。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8.5 施工完工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8.5.1乙方必须按照约定的完工日期或甲方同意顺延的完工日期完成工作。</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8.5.2因乙方原因不能按照约定的完工日期或甲方同意顺延的完工日期完成工作，乙方承担违约责任。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8.6 因乙方自身原因造成工作延误或质量原因未及时告知甲方做好预防措施而引发事故的，乙方承担相应的损失和法律责任。</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45" w:name="_Toc477991384"/>
      <w:bookmarkStart w:id="246" w:name="_Toc39680477"/>
      <w:bookmarkStart w:id="247" w:name="_Toc39766572"/>
      <w:bookmarkStart w:id="248" w:name="_Toc40706589"/>
      <w:bookmarkStart w:id="249" w:name="_Toc477848181"/>
      <w:bookmarkStart w:id="250" w:name="_Toc48759164"/>
      <w:r>
        <w:rPr>
          <w:rFonts w:hint="eastAsia" w:ascii="仿宋" w:hAnsi="仿宋" w:eastAsia="仿宋" w:cs="宋体"/>
          <w:b/>
          <w:color w:val="000000" w:themeColor="text1"/>
          <w14:textFill>
            <w14:solidFill>
              <w14:schemeClr w14:val="tx1"/>
            </w14:solidFill>
          </w14:textFill>
        </w:rPr>
        <w:t>9. 质量与检验</w:t>
      </w:r>
      <w:bookmarkEnd w:id="245"/>
      <w:bookmarkEnd w:id="246"/>
      <w:bookmarkEnd w:id="247"/>
      <w:bookmarkEnd w:id="248"/>
      <w:bookmarkEnd w:id="249"/>
      <w:bookmarkEnd w:id="250"/>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 项目质量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9.1.1乙方应建立并保持本</w:t>
      </w:r>
      <w:r>
        <w:rPr>
          <w:rFonts w:ascii="仿宋" w:hAnsi="仿宋" w:eastAsia="仿宋" w:cs="宋体"/>
          <w:color w:val="000000" w:themeColor="text1"/>
          <w14:textFill>
            <w14:solidFill>
              <w14:schemeClr w14:val="tx1"/>
            </w14:solidFill>
          </w14:textFill>
        </w:rPr>
        <w:t>项目有</w:t>
      </w:r>
      <w:r>
        <w:rPr>
          <w:rFonts w:hint="eastAsia" w:ascii="仿宋" w:hAnsi="仿宋" w:eastAsia="仿宋" w:cs="宋体"/>
          <w:color w:val="000000" w:themeColor="text1"/>
          <w14:textFill>
            <w14:solidFill>
              <w14:schemeClr w14:val="tx1"/>
            </w14:solidFill>
          </w14:textFill>
        </w:rPr>
        <w:t>一个健全的质量保证体系，完善质量管理制度，建立质量控制流程，本项目施工质量等级为合格。</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9.1.2无论甲方是否进行并通过了各项检验，均不解除乙方对承包项目的质量所负责任，除非质量问题是由于设计与制造原因引起，而此类质量问题乙方须及时通知甲方。采用乙方设计的方案及图纸施工作业引起的质量责任由乙方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9.1.3无论材料是由乙方自行供应或是由甲方供应，均不排除乙方所负项目的质量责任，乙方应该对各种材料、器材、设备按规范进行常规检查，拒绝不符合要求的材料、器材、设备用于</w:t>
      </w:r>
      <w:r>
        <w:rPr>
          <w:rFonts w:hint="eastAsia" w:ascii="仿宋" w:hAnsi="仿宋" w:eastAsia="仿宋"/>
        </w:rPr>
        <w:t>甘肃警察职业学院左家湾校区新建管廊施工</w:t>
      </w:r>
      <w:r>
        <w:rPr>
          <w:rFonts w:hint="eastAsia" w:ascii="仿宋" w:hAnsi="仿宋" w:eastAsia="仿宋" w:cs="宋体"/>
          <w:color w:val="000000" w:themeColor="text1"/>
          <w14:textFill>
            <w14:solidFill>
              <w14:schemeClr w14:val="tx1"/>
            </w14:solidFill>
          </w14:textFill>
        </w:rPr>
        <w:t>工程项目。</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9.1.4乙方人员资格的特别规定：所有特殊工种人员、各种班组长以上人员均应符合有关规定的资质，并且应持有该项工作的上岗证，供甲方随时检查。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9.1.5乙方应按有关技术规范要求，设置专门的监控量测岗位，完成所有的监控量测工作，并积累完整的技术资料。</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9.1.6项目质量标准的评定以国家或行业的质量检验评定标准为依据。双方对项目质量的争议由双方约定的或行业主管部门指定的单位鉴定，所需费用及因此造成的损失，由责任方承担。双方均有责任，由双方根据其责任分别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9.2 检查和返工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9.2.1乙方应认真按照标准、规范、规程和图纸要求以及甲方依据合同发出的指令施工作业，随时接受甲方的检查检验，为检查检验提供便利条件。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9.2.2施工质量达不到验收标准，甲方一经发现，有权要求乙方返工，乙方应按甲方的指令执行，直到符合验收标准。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9.2.3对于乙方原因造成的质量问题，若乙方不积极进行修补或无能力修补，甲方可以聘请其他人员完成此项工作，费用由乙方承担，并由甲方从应支付给乙方的款项中扣除。</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9.2.4甲方有权指令乙方进行合同未约定的检查。</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9.3 隐蔽工程和验收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9.3.1项目具备隐蔽条件或达到验收条件时，乙方进行自检，并在隐蔽或验收前通知甲方验收。通知包括隐蔽和验收的内容、验收时间和地点。乙方准备验收记录，验收合格，甲方在验收记录上签字，乙方才能进行隐蔽和继续施工作业。验收不合格，乙方应在甲方限定的时间内修改并重新验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9.3.2甲方不能按时进行验收，应及时向乙方提出延期要求，延期一般不能超过48小时。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9.4 重新检验：甲方有权指令对已验收或已隐蔽的工程进行重新检验，乙方应按要求进行拆解、剥离或开孔，并在检验后重新覆盖或修复。检验合格，甲方承担由此发生的全部费用，赔偿乙方损失，检验不合格，乙方承担发生的全部费用，并赔偿由此造成的甲方损失。</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51" w:name="_Toc39766573"/>
      <w:bookmarkStart w:id="252" w:name="_Toc477848182"/>
      <w:bookmarkStart w:id="253" w:name="_Toc39680478"/>
      <w:bookmarkStart w:id="254" w:name="_Toc477991385"/>
      <w:bookmarkStart w:id="255" w:name="_Toc40706590"/>
      <w:bookmarkStart w:id="256" w:name="_Toc48759165"/>
      <w:r>
        <w:rPr>
          <w:rFonts w:hint="eastAsia" w:ascii="仿宋" w:hAnsi="仿宋" w:eastAsia="仿宋" w:cs="宋体"/>
          <w:b/>
          <w:color w:val="000000" w:themeColor="text1"/>
          <w14:textFill>
            <w14:solidFill>
              <w14:schemeClr w14:val="tx1"/>
            </w14:solidFill>
          </w14:textFill>
        </w:rPr>
        <w:t>10. 材料供应</w:t>
      </w:r>
      <w:bookmarkEnd w:id="251"/>
      <w:bookmarkEnd w:id="252"/>
      <w:bookmarkEnd w:id="253"/>
      <w:bookmarkEnd w:id="254"/>
      <w:bookmarkEnd w:id="255"/>
      <w:bookmarkEnd w:id="256"/>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 xml:space="preserve"> 乙方供应材料</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.1乙方应按照有关标准要求采购由乙方负责供应的材料，向甲方提供产品合格证明和样本，乙方对材料质量负责。</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.2乙方采购的材料与设计或标准要求不符时，乙方应按甲方要求的时间运出施工场地，重新采购符合要求的产品，承担由此发生的费用和甲方的损失。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.3乙方采购的材料在使用前，乙方应按甲方的要求进行检验或试验，如甲方对检验过的材料表示怀疑，有权随机抽样检验。不合格的不得使用，检验或试验费用由乙方承担。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.4因发现乙方采购并使用不符合设计或标准要求的材料，致使</w:t>
      </w:r>
      <w:r>
        <w:rPr>
          <w:rFonts w:hint="eastAsia" w:ascii="仿宋" w:hAnsi="仿宋" w:eastAsia="仿宋"/>
        </w:rPr>
        <w:t>甘肃警察职业学院左家湾校区新建管廊施工</w:t>
      </w:r>
      <w:r>
        <w:rPr>
          <w:rFonts w:hint="eastAsia" w:ascii="仿宋" w:hAnsi="仿宋" w:eastAsia="仿宋" w:cs="宋体"/>
          <w:color w:val="000000" w:themeColor="text1"/>
          <w14:textFill>
            <w14:solidFill>
              <w14:schemeClr w14:val="tx1"/>
            </w14:solidFill>
          </w14:textFill>
        </w:rPr>
        <w:t>工作不符合合同规定的质量要求，乙方应按甲方的要求进行修复、拆除或重新采购，乙方承担由此发生的费用和甲方的损失。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.5乙方需要使用代用材料时，应向甲方提出使用代用材料对本项目的质量、成本、进度等方面影响报告，经甲方批准后才能使用，由此增减的合同价款双方以书面形式议定。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10.</w:t>
      </w:r>
      <w:r>
        <w:rPr>
          <w:rFonts w:ascii="仿宋" w:hAnsi="仿宋" w:eastAsia="仿宋" w:cs="宋体"/>
          <w:color w:val="000000" w:themeColor="text1"/>
          <w14:textFill>
            <w14:solidFill>
              <w14:schemeClr w14:val="tx1"/>
            </w14:solidFill>
          </w14:textFill>
        </w:rPr>
        <w:t>1</w:t>
      </w:r>
      <w:r>
        <w:rPr>
          <w:rFonts w:hint="eastAsia" w:ascii="仿宋" w:hAnsi="仿宋" w:eastAsia="仿宋" w:cs="宋体"/>
          <w:color w:val="000000" w:themeColor="text1"/>
          <w14:textFill>
            <w14:solidFill>
              <w14:schemeClr w14:val="tx1"/>
            </w14:solidFill>
          </w14:textFill>
        </w:rPr>
        <w:t>.6对于应由甲方提供的材料，应急情况下，在甲方物资采购部门审核批准的情况下，甲方委托乙方采购的，乙方应配合先行采购，费用按照双方签订的委托采购协议书由甲方支付给乙方。</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57" w:name="_Toc477848183"/>
      <w:bookmarkStart w:id="258" w:name="_Toc477991386"/>
      <w:bookmarkStart w:id="259" w:name="_Toc39680479"/>
      <w:bookmarkStart w:id="260" w:name="_Toc39766574"/>
      <w:bookmarkStart w:id="261" w:name="_Toc40706591"/>
      <w:bookmarkStart w:id="262" w:name="_Toc48759166"/>
      <w:r>
        <w:rPr>
          <w:rFonts w:hint="eastAsia" w:ascii="仿宋" w:hAnsi="仿宋" w:eastAsia="仿宋" w:cs="宋体"/>
          <w:b/>
          <w:color w:val="000000" w:themeColor="text1"/>
          <w14:textFill>
            <w14:solidFill>
              <w14:schemeClr w14:val="tx1"/>
            </w14:solidFill>
          </w14:textFill>
        </w:rPr>
        <w:t>11. 验收与质量保证</w:t>
      </w:r>
      <w:bookmarkEnd w:id="257"/>
      <w:bookmarkEnd w:id="258"/>
      <w:bookmarkEnd w:id="259"/>
      <w:bookmarkEnd w:id="260"/>
      <w:bookmarkEnd w:id="261"/>
      <w:bookmarkEnd w:id="262"/>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11.1验收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11.1.1</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如有子项目（可独立作业完成的项目）具备完工验收条件，乙方按有关规定和甲方确定的验收要求，向甲方提供完整的验收资料及验收报告。</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11.1.2甲方收到</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验收报告（如有）后，对验收报告进行进一步确认。甲方在验收后给予批准或提出修改意见。不符合条件，乙方按要求修改，并承担自身原因引起的修改费用。若修改后仍不满足验收要求，乙方需承担甲方的损失，甲方可扣除乙方相应项目金额。</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 质量保证</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乙方应按法律、行政法规及甲方的关于质量保修的有关规定，对交付甲方使用的</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在质量保证期内承担质量保证责任。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11.2.1质量保证内容及范围：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质量保证范围包括乙方承担的一切本项目工作和双方约定的其他工作。</w:t>
      </w:r>
    </w:p>
    <w:p>
      <w:pPr>
        <w:wordWrap w:val="0"/>
        <w:topLinePunct/>
        <w:adjustRightInd w:val="0"/>
        <w:snapToGrid w:val="0"/>
        <w:spacing w:line="360" w:lineRule="auto"/>
        <w:ind w:firstLine="420" w:firstLineChars="200"/>
        <w:rPr>
          <w:rFonts w:ascii="仿宋" w:hAnsi="仿宋" w:eastAsia="仿宋" w:cs="宋体"/>
        </w:rPr>
      </w:pPr>
      <w:r>
        <w:rPr>
          <w:rFonts w:hint="eastAsia" w:ascii="仿宋" w:hAnsi="仿宋" w:eastAsia="仿宋" w:cs="宋体"/>
        </w:rPr>
        <w:t>11.2.2质量保证期：</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11.2.2.1根据国家和甲方的有关规定及合理的维修周期要求。</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11.2.2.2总的质保期限为合同期满后的</w:t>
      </w:r>
      <w:r>
        <w:rPr>
          <w:rFonts w:ascii="仿宋" w:hAnsi="仿宋" w:eastAsia="仿宋" w:cs="宋体"/>
          <w:color w:val="000000" w:themeColor="text1"/>
          <w14:textFill>
            <w14:solidFill>
              <w14:schemeClr w14:val="tx1"/>
            </w14:solidFill>
          </w14:textFill>
        </w:rPr>
        <w:t>2</w:t>
      </w:r>
      <w:r>
        <w:rPr>
          <w:rFonts w:hint="eastAsia" w:ascii="仿宋" w:hAnsi="仿宋" w:eastAsia="仿宋" w:cs="宋体"/>
          <w:color w:val="000000" w:themeColor="text1"/>
          <w14:textFill>
            <w14:solidFill>
              <w14:schemeClr w14:val="tx1"/>
            </w14:solidFill>
          </w14:textFill>
        </w:rPr>
        <w:t>年</w:t>
      </w:r>
      <w:r>
        <w:rPr>
          <w:rFonts w:hint="eastAsia" w:ascii="仿宋" w:hAnsi="仿宋" w:eastAsia="仿宋" w:cs="宋体"/>
        </w:rPr>
        <w:t>。</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11.2.3质量保证责任：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11.2.3.1属于保证范围和内容的项目，甲方在保证期内任何时间内发现本合同项目中施工工作有缺陷，可要求乙方立即修复，乙方必须在收到甲方的通知后立即派人员到现场免费修复，否则甲方可自行组织修复，由此产生的一切费用和损失由乙方承担。在质量保证期内，由于乙方的责任而造成的维修费用和甲方损失由乙方承担，且不抵扣质保金。</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11.2.3.2发生须紧急抢修的事故时，乙方接到通知后，应立即到达事故现场抢修。根据技术分析报告或安全分析结论，由责任方负责发生的抢险费用。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11.2.3.3在国家规定的合理使用期限内，因乙方作业质量原因致使本项目在合理使用期限内造成人身和财产损害的，乙方应承担损害赔偿责任。甲方有权扣除乙方交纳的履约保证金，履约保证金如不能弥补甲方的经济损失，甲方保留进一步索赔的权利。</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63" w:name="_Toc39680480"/>
      <w:bookmarkStart w:id="264" w:name="_Toc39766575"/>
      <w:bookmarkStart w:id="265" w:name="_Toc40706592"/>
      <w:bookmarkStart w:id="266" w:name="_Toc48759167"/>
      <w:bookmarkStart w:id="267" w:name="_Toc477848184"/>
      <w:bookmarkStart w:id="268" w:name="_Toc477991387"/>
      <w:r>
        <w:rPr>
          <w:rFonts w:hint="eastAsia" w:ascii="仿宋" w:hAnsi="仿宋" w:eastAsia="仿宋" w:cs="宋体"/>
          <w:b/>
          <w:color w:val="000000" w:themeColor="text1"/>
          <w14:textFill>
            <w14:solidFill>
              <w14:schemeClr w14:val="tx1"/>
            </w14:solidFill>
          </w14:textFill>
        </w:rPr>
        <w:t>12. 风险和保险</w:t>
      </w:r>
      <w:bookmarkEnd w:id="263"/>
      <w:bookmarkEnd w:id="264"/>
      <w:bookmarkEnd w:id="265"/>
      <w:bookmarkEnd w:id="266"/>
      <w:bookmarkEnd w:id="267"/>
      <w:bookmarkEnd w:id="268"/>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 属于甲方的风险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12.1.1 由于以下原因而引起的索赔、诉讼、补偿和应付费用：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12.1.1.1因本项目需要使用或占用工地现场(乙方的生活场地除外)；</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12.1.1.2甲方人员或与其有合同关系但不包括乙方人员的疏忽、违约或违法行为；</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12.1.1.3甲方的失误或甲方提供的设计和资料中的错误，而这类设计和资料不是由乙方提供的或负责的，也不是一个有经验的乙方能判断的。</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12.1.2 甲方或非乙方提供的设备和材料，在乙方接收并确认前发生损失和损坏。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12.1.3 合同终止后，合同项目以及甲方尚保留在工地现场的设备和材料的损失和损坏，但不包括在合同终止后因乙方在工地现场内的活动引起的损失和损坏。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12.2 属于乙方的风险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自开工日至总的质保期满前，凡不属于甲方和第三方承担的风险均由乙方承担。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12.3 紧急情况</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12.3.1如果在项目施工过程中乙方在现场遇到了气候条件以外的不利的自然障碍和条件，这些障碍和条件是一个有经验的乙方无法预见的，乙方应立即通知甲方。在接到报告后，由甲方决定处理方法，乙方提出合理化建议被采纳后应立即施工维修。</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12.3.2无论在项目施工期间或是质保期内，如果在项目的任何部分中发生事故或故障或其它紧急事件，甲方认为进行修理、紧急补救或其它工作是项目安全的紧急需要，而乙方无能力或不愿进行此类工作或修理时，甲方可雇用其它人员从事该项工作或修理，并支付相关费用。如果甲方认为此项工作或修改按合同规定应由乙方自费进行，则甲方可向乙方索回，甲方可以从将支付给乙方的金额中扣除，并通知乙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12.4 保险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12.4.1乙方已充分考虑到在合同有效期内由各种因素（如人力和原材料等）变化导致实际（成本）费用变化之风险。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12.4.2</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开工前，乙方必须按国家有关规定为参加本项目工作的全部乙方人员办理国家和地方政府规定的必须为员工办理的社会保险及工伤保险，支付保险费用。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12.4.3乙方必须为从事危险作业的职工办理意外伤害保险，并为施工（检修）场地内已方人员生命财产办理保险，支付保险费用。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 xml:space="preserve">12.4.4保险事故发生时，甲方和乙方有责任尽力采取必要的措施，防止或者减少损失。  </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12.4.5保险事故发生后，购买保险方应积极向保险公司申请理赔，对方应积极提供资料和相应协助。</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12.4.6 乙方应承担在施工中造成的对其他方的伤害造成的索赔、诉讼和赔偿的全部费用。</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69" w:name="_Toc477848185"/>
      <w:bookmarkStart w:id="270" w:name="_Toc477991388"/>
      <w:bookmarkStart w:id="271" w:name="_Toc39680481"/>
      <w:bookmarkStart w:id="272" w:name="_Toc39766576"/>
      <w:bookmarkStart w:id="273" w:name="_Toc40706593"/>
      <w:bookmarkStart w:id="274" w:name="_Toc48759168"/>
      <w:r>
        <w:rPr>
          <w:rFonts w:hint="eastAsia" w:ascii="仿宋" w:hAnsi="仿宋" w:eastAsia="仿宋" w:cs="宋体"/>
          <w:b/>
          <w:color w:val="000000" w:themeColor="text1"/>
          <w14:textFill>
            <w14:solidFill>
              <w14:schemeClr w14:val="tx1"/>
            </w14:solidFill>
          </w14:textFill>
        </w:rPr>
        <w:t>13. 不可抗力</w:t>
      </w:r>
      <w:bookmarkEnd w:id="269"/>
      <w:bookmarkEnd w:id="270"/>
      <w:bookmarkEnd w:id="271"/>
      <w:bookmarkEnd w:id="272"/>
      <w:bookmarkEnd w:id="273"/>
      <w:bookmarkEnd w:id="274"/>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13.1“不可抗力”系指那些合同签订后发生的双方无法控制和不可预见的事件，但不包括双方的过错。这些事件包括但不限于战争、严重火灾、洪水、台风、地震，或其他双方一致认为属于不可抗力的事件。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13.2若发生不可抗力使合同执行受阻，则合同执行时间根据受影响的时间相应延长，但合同价格不得调整。</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13.3受阻方应在不可抗力事件发生后十四(14)日内，以书面形式将不可抗力的情况和原因通知另一方，并附上由有关当局出具的证明。同样，在情况恢复正常后，尽快通知另一方。任何因不可抗力所导致延误履行合同，受阻方将不因此而构成违约。</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13.4受阻方应及时采取一切合理措施以减少或消除不可抗力事件的影响。不论发生何种不可抗力事件，其影响仅限于项目受阻部分，其他未受影响的部分应照常进行。</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75" w:name="_Toc477848186"/>
      <w:bookmarkStart w:id="276" w:name="_Toc477991389"/>
      <w:bookmarkStart w:id="277" w:name="_Toc39680482"/>
      <w:bookmarkStart w:id="278" w:name="_Toc39766577"/>
      <w:bookmarkStart w:id="279" w:name="_Toc40706594"/>
      <w:bookmarkStart w:id="280" w:name="_Toc48759169"/>
      <w:r>
        <w:rPr>
          <w:rFonts w:hint="eastAsia" w:ascii="仿宋" w:hAnsi="仿宋" w:eastAsia="仿宋" w:cs="宋体"/>
          <w:b/>
          <w:color w:val="000000" w:themeColor="text1"/>
          <w14:textFill>
            <w14:solidFill>
              <w14:schemeClr w14:val="tx1"/>
            </w14:solidFill>
          </w14:textFill>
        </w:rPr>
        <w:t>14. 违约、索赔和争议</w:t>
      </w:r>
      <w:bookmarkEnd w:id="275"/>
      <w:bookmarkEnd w:id="276"/>
      <w:bookmarkEnd w:id="277"/>
      <w:bookmarkEnd w:id="278"/>
      <w:bookmarkEnd w:id="279"/>
      <w:bookmarkEnd w:id="280"/>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 违约责任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14.1.1当发生下列情况时，甲方承担违约责任，赔偿因其违约给乙方造成的经济损失：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14.1.1.1甲方不按合同约定支付项目价款，导致项目施工作业无法进行；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14.1.1.2甲方无正当理由不支付项目结算价款；</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14.1.1.3甲方不履行合同义务或不按合同约定履行义务的其他情况。</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14.1.2当发生下列情况时, 乙方承担违约责任，赔偿因其违约给甲方造成的经济损失：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14.1.2.1由于乙方原因造成的工作延误而乙方不采取相应的措施；</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14.1.2.2因乙方原因工作质量达不到约定的质量标准；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 xml:space="preserve">14.1.2.3乙方的工作实质上对甲方或其他方的正当权益造成了损害； </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14.1.2.4乙方的工作必须严格遵守国家颁布的各项法律，严格执行公安、消防、工商、税务、卫生防疫部门及国家其它有关行政部门的法规及规章制度，如有违反，乙方须承担全部经济、法律、行政责任，并对甲方由此而可能产生的连带责任和处罚承担全部赔偿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14.1.2.5乙方将其承包的全部项目转包给他人或者肢解以后转包给他人；</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14.1.2.6乙方不履行合同义务或不按合同约定履行义务的其他情况。</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14.1.3当乙方出现14.1.2款违约情况而不改正或不停止违约行为时，甲方有权将乙方逐出现场，并聘请其他人完成乙方合同内工作，乙方应承担由此产生的一切费用，未结算部分的费用甲方不再支付，并按合同费用的10%由乙方对甲方进行赔偿。甲方有权扣除乙方交纳的履约保证金，履约保证金如不能弥补甲方的经济损失，甲方保留进一步索赔的权利，同时甲方有权终止合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14.1.4 因乙方的责任造成甲方工作量的增加，乙方应承担相应的费用。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14.1.5一方违约后，另一方要求违约方继续履行合同时，违约方承担上述违约责任后仍应继续履行合同。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14.1.6乙方在合同规定的承包期内，因故要提前终止其承包的任务，应提前10天书面通知甲方，在这10天</w:t>
      </w:r>
      <w:r>
        <w:rPr>
          <w:rFonts w:ascii="仿宋" w:hAnsi="仿宋" w:eastAsia="仿宋" w:cs="宋体"/>
          <w:color w:val="000000" w:themeColor="text1"/>
          <w14:textFill>
            <w14:solidFill>
              <w14:schemeClr w14:val="tx1"/>
            </w14:solidFill>
          </w14:textFill>
        </w:rPr>
        <w:t>内</w:t>
      </w:r>
      <w:r>
        <w:rPr>
          <w:rFonts w:hint="eastAsia" w:ascii="仿宋" w:hAnsi="仿宋" w:eastAsia="仿宋" w:cs="宋体"/>
          <w:color w:val="000000" w:themeColor="text1"/>
          <w14:textFill>
            <w14:solidFill>
              <w14:schemeClr w14:val="tx1"/>
            </w14:solidFill>
          </w14:textFill>
        </w:rPr>
        <w:t>，乙方人员不得撤离，并要配合甲方做好相应的交接工作，同时在费用结算中，未结算部分的费用甲方不再支付，并按合同费用的10%由乙方对甲方进行赔偿。</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14.2 争议的解决</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14.2.1合同实施或与合同有关的一切争议应通过双方协商解决。如果协商开始后三十（30）天还不能解决，可向甲方所在地人民法院起诉。</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14.2.2发生争议后，除非出现下列情况的，双方都应继续履行合同，保持</w:t>
      </w:r>
      <w:r>
        <w:rPr>
          <w:rFonts w:hint="eastAsia" w:ascii="仿宋" w:hAnsi="仿宋" w:eastAsia="仿宋"/>
        </w:rPr>
        <w:t>甘肃警察职业学院左家湾校区新建管廊施工项目</w:t>
      </w:r>
      <w:r>
        <w:rPr>
          <w:rFonts w:hint="eastAsia" w:ascii="仿宋" w:hAnsi="仿宋" w:eastAsia="仿宋" w:cs="宋体"/>
          <w:color w:val="000000" w:themeColor="text1"/>
          <w14:textFill>
            <w14:solidFill>
              <w14:schemeClr w14:val="tx1"/>
            </w14:solidFill>
          </w14:textFill>
        </w:rPr>
        <w:t>施工作业连续，保护好已完工程：</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14.2.2.1一方违约导致合同确已无法履行，双方协议停止施工作业；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14.2.2.2双方协商停止施工，且为双方接受；</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81" w:name="_Toc477848187"/>
      <w:bookmarkStart w:id="282" w:name="_Toc477991390"/>
      <w:bookmarkStart w:id="283" w:name="_Toc39680483"/>
      <w:bookmarkStart w:id="284" w:name="_Toc39766578"/>
      <w:bookmarkStart w:id="285" w:name="_Toc40706595"/>
      <w:bookmarkStart w:id="286" w:name="_Toc48759170"/>
      <w:r>
        <w:rPr>
          <w:rFonts w:hint="eastAsia" w:ascii="仿宋" w:hAnsi="仿宋" w:eastAsia="仿宋" w:cs="宋体"/>
          <w:b/>
          <w:color w:val="000000" w:themeColor="text1"/>
          <w14:textFill>
            <w14:solidFill>
              <w14:schemeClr w14:val="tx1"/>
            </w14:solidFill>
          </w14:textFill>
        </w:rPr>
        <w:t>15. 合同解除</w:t>
      </w:r>
      <w:bookmarkEnd w:id="281"/>
      <w:bookmarkEnd w:id="282"/>
      <w:bookmarkEnd w:id="283"/>
      <w:bookmarkEnd w:id="284"/>
      <w:bookmarkEnd w:id="285"/>
      <w:bookmarkEnd w:id="286"/>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15.1 合同解除的理由</w:t>
      </w:r>
    </w:p>
    <w:p>
      <w:pPr>
        <w:wordWrap w:val="0"/>
        <w:topLinePunct/>
        <w:adjustRightInd w:val="0"/>
        <w:snapToGrid w:val="0"/>
        <w:spacing w:line="360" w:lineRule="auto"/>
        <w:ind w:left="424" w:leftChars="200" w:hanging="4" w:hangingChars="2"/>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15.1.1另一当事方面临破产或解散的处境；</w:t>
      </w:r>
      <w:r>
        <w:rPr>
          <w:rFonts w:hint="eastAsia" w:ascii="仿宋" w:hAnsi="仿宋" w:eastAsia="仿宋" w:cs="宋体"/>
          <w:color w:val="000000" w:themeColor="text1"/>
          <w14:textFill>
            <w14:solidFill>
              <w14:schemeClr w14:val="tx1"/>
            </w14:solidFill>
          </w14:textFill>
        </w:rPr>
        <w:cr/>
      </w:r>
      <w:r>
        <w:rPr>
          <w:rFonts w:hint="eastAsia" w:ascii="仿宋" w:hAnsi="仿宋" w:eastAsia="仿宋" w:cs="宋体"/>
          <w:color w:val="000000" w:themeColor="text1"/>
          <w14:textFill>
            <w14:solidFill>
              <w14:schemeClr w14:val="tx1"/>
            </w14:solidFill>
          </w14:textFill>
        </w:rPr>
        <w:t>15.1.2因不可抗力致使合同无法履行；</w:t>
      </w:r>
      <w:r>
        <w:rPr>
          <w:rFonts w:hint="eastAsia" w:ascii="仿宋" w:hAnsi="仿宋" w:eastAsia="仿宋" w:cs="宋体"/>
          <w:color w:val="000000" w:themeColor="text1"/>
          <w14:textFill>
            <w14:solidFill>
              <w14:schemeClr w14:val="tx1"/>
            </w14:solidFill>
          </w14:textFill>
        </w:rPr>
        <w:cr/>
      </w:r>
      <w:r>
        <w:rPr>
          <w:rFonts w:hint="eastAsia" w:ascii="仿宋" w:hAnsi="仿宋" w:eastAsia="仿宋" w:cs="宋体"/>
          <w:color w:val="000000" w:themeColor="text1"/>
          <w14:textFill>
            <w14:solidFill>
              <w14:schemeClr w14:val="tx1"/>
            </w14:solidFill>
          </w14:textFill>
        </w:rPr>
        <w:t>15.1.3根据法律，当事双方已可不再继续履行本合同。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15.1.4根据本合同其他条款中相关约定解除合同。</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15.1.5便利终止合同：甲方可在任何时候出于自身的便利向乙方发出书面通知全部或部分终止合同，终止通知应明确该终止合同是出于甲方的便利，合同终止的程度，以及终止的生效日期，由此造成的影响双方协商解决。</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15.2 合同解除的程序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15.2.1一方依据合同款约定要求解除合同的，应以书面形式向对方发出解除合同的通知，并在发出通知前10天告知对方。对解除合同有争议的，按第14.2条关于争议解决的约定处理。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15.2.2合同解除后，乙方应妥善做好已完项目和已购材料、设备的保护和移交工作，按甲方要求将自有机械设备和人员撤出施工场地。甲方应为乙方撤出提供必要条件，并按合同约定支付已完工作的价款。除此之外，有过错一方应当赔偿因合同解除给对方造成的损失。</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15.2.3 合同解除后，不影响双方在合同中约定的结算、清理和损害赔偿条款的效力。</w:t>
      </w:r>
    </w:p>
    <w:p>
      <w:pPr>
        <w:wordWrap w:val="0"/>
        <w:topLinePunct/>
        <w:adjustRightInd w:val="0"/>
        <w:snapToGrid w:val="0"/>
        <w:spacing w:line="360" w:lineRule="auto"/>
        <w:rPr>
          <w:rFonts w:ascii="仿宋" w:hAnsi="仿宋" w:eastAsia="仿宋" w:cs="宋体"/>
          <w:b/>
          <w:color w:val="000000" w:themeColor="text1"/>
          <w14:textFill>
            <w14:solidFill>
              <w14:schemeClr w14:val="tx1"/>
            </w14:solidFill>
          </w14:textFill>
        </w:rPr>
      </w:pPr>
      <w:bookmarkStart w:id="287" w:name="_Toc477848189"/>
      <w:bookmarkStart w:id="288" w:name="_Toc477991392"/>
      <w:bookmarkStart w:id="289" w:name="_Toc39680485"/>
      <w:bookmarkStart w:id="290" w:name="_Toc39766580"/>
      <w:bookmarkStart w:id="291" w:name="_Toc40706597"/>
      <w:bookmarkStart w:id="292" w:name="_Toc48759171"/>
      <w:r>
        <w:rPr>
          <w:rFonts w:hint="eastAsia" w:ascii="仿宋" w:hAnsi="仿宋" w:eastAsia="仿宋" w:cs="宋体"/>
          <w:b/>
          <w:color w:val="000000" w:themeColor="text1"/>
          <w14:textFill>
            <w14:solidFill>
              <w14:schemeClr w14:val="tx1"/>
            </w14:solidFill>
          </w14:textFill>
        </w:rPr>
        <w:t>16. 其它</w:t>
      </w:r>
      <w:bookmarkEnd w:id="287"/>
      <w:bookmarkEnd w:id="288"/>
      <w:bookmarkEnd w:id="289"/>
      <w:bookmarkEnd w:id="290"/>
      <w:bookmarkEnd w:id="291"/>
      <w:bookmarkEnd w:id="292"/>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16.1 专利技术及特殊工艺</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16.1.1甲方要求使用专利技术或特殊工艺，应负责办理相应的申报手续，承担申报、试验、使用等费用；乙方提出使用专利技术或特殊工艺，应取得甲方批准，乙方负责办理申报手续并承担有关费用。</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16.1.2擅自使用专利技术侵犯他人专利权的，责任者承担相应责任。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16.2 合同生效与终止</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16.2.2双方在协议书中约定合同生效方式。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16.2.3合同的权利义务终止后，乙方应当遵循诚实信用原则，继续履行通知、协助、保密等义务。</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16.3 统计和信息管理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乙方应设专人按要求定期向甲方提交各类统计报表，各种统计资料均应使用计算机编报，同时提供书面资料和电子文件。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16.4税收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16.4.1国家及地方政府对甲方征收的税收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国家及地方政府根据现行税法就本合同项下有关的向甲方征收的一切税费由甲方负担。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16.4.2国家及地方政府对乙方征收的税收</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国家及地方政府根据现行税法就本合同项下有关的向乙方征收的一切税费均由乙方负担。</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16.5保密</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16.5.1保密细节</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乙方必须将合同的所有细节作为保密资料对待，除为合同目的所必须，若没有得到甲方的事先批准，合同的任何部分不应在任何商业或技术文献上刊登或披露。如果就是否为出于合同之目的而必须刊登和披露有争议时，甲方决定应是最终决定。</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16.5.2出版、广告</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16.5.2.1未经甲方事先批准，乙方不得在任何商业或技术文献上刊登或者披露任何与此项目有关的情报或者详细资料。</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16.5.2.2乙方不应在现场或施工设施上展示或容许展示任何贸易和商业性广告。</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16.6双方根据有关法律、行政法规规定，结合项目实际，经协商一致后，可对本合同条件进行补充或修改，作为本合同的组成部分 。</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p>
    <w:p>
      <w:pPr>
        <w:widowControl/>
        <w:jc w:val="left"/>
        <w:rPr>
          <w:rFonts w:ascii="仿宋" w:hAnsi="仿宋" w:eastAsia="仿宋"/>
          <w:b/>
          <w:sz w:val="24"/>
        </w:rPr>
      </w:pPr>
      <w:r>
        <w:rPr>
          <w:rFonts w:ascii="仿宋" w:hAnsi="仿宋" w:eastAsia="仿宋"/>
          <w:b/>
          <w:sz w:val="24"/>
        </w:rPr>
        <w:br w:type="page"/>
      </w:r>
    </w:p>
    <w:p>
      <w:pPr>
        <w:rPr>
          <w:rFonts w:ascii="仿宋" w:hAnsi="仿宋" w:eastAsia="仿宋"/>
          <w:b/>
          <w:sz w:val="24"/>
        </w:rPr>
      </w:pPr>
      <w:r>
        <w:rPr>
          <w:rFonts w:hint="eastAsia" w:ascii="仿宋" w:hAnsi="仿宋" w:eastAsia="仿宋"/>
          <w:b/>
          <w:sz w:val="24"/>
        </w:rPr>
        <w:t>附件1： 履约保函格式</w:t>
      </w:r>
    </w:p>
    <w:p>
      <w:pPr>
        <w:rPr>
          <w:rFonts w:ascii="仿宋" w:hAnsi="仿宋" w:eastAsia="仿宋"/>
          <w:b/>
          <w:sz w:val="24"/>
        </w:rPr>
      </w:pPr>
    </w:p>
    <w:p>
      <w:pPr>
        <w:spacing w:before="156" w:beforeLines="50" w:line="300" w:lineRule="auto"/>
        <w:jc w:val="center"/>
        <w:rPr>
          <w:rFonts w:ascii="仿宋" w:hAnsi="仿宋" w:eastAsia="仿宋" w:cs="宋体"/>
          <w:b/>
          <w:bCs/>
          <w:sz w:val="32"/>
          <w:szCs w:val="32"/>
        </w:rPr>
      </w:pPr>
      <w:r>
        <w:rPr>
          <w:rFonts w:hint="eastAsia" w:ascii="仿宋" w:hAnsi="仿宋" w:eastAsia="仿宋" w:cs="宋体"/>
          <w:b/>
          <w:bCs/>
          <w:sz w:val="32"/>
          <w:szCs w:val="32"/>
        </w:rPr>
        <w:t>履约保证金银行保函格式</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开具日期：</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保函号：</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致：（甲方名称）</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本保函作项目</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以下简称本项目</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合同的履约保函，贵方与</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乙方名称</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以下简称乙方</w:t>
      </w:r>
      <w:r>
        <w:rPr>
          <w:rFonts w:ascii="仿宋" w:hAnsi="仿宋" w:eastAsia="仿宋" w:cs="宋体"/>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将要签订本项目的合同。乙方在本项目投标中的投标总价为人民币元（大写：人民币元）。</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ascii="仿宋" w:hAnsi="仿宋" w:eastAsia="仿宋" w:cs="宋体"/>
          <w:color w:val="000000" w:themeColor="text1"/>
          <w14:textFill>
            <w14:solidFill>
              <w14:schemeClr w14:val="tx1"/>
            </w14:solidFill>
          </w14:textFill>
        </w:rPr>
        <w:t xml:space="preserve"> (</w:t>
      </w:r>
      <w:r>
        <w:rPr>
          <w:rFonts w:hint="eastAsia" w:ascii="仿宋" w:hAnsi="仿宋" w:eastAsia="仿宋" w:cs="宋体"/>
          <w:color w:val="000000" w:themeColor="text1"/>
          <w14:textFill>
            <w14:solidFill>
              <w14:schemeClr w14:val="tx1"/>
            </w14:solidFill>
          </w14:textFill>
        </w:rPr>
        <w:t>出具保函银行名称）</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以下简称银行</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无条件地、不可撤销地具结保证本行、其继承人和受让人无追索地向贵方以（货币名称）支付总额不超过（货币数量），即相当于投标总价的百分之十（10％），即人民币元（大写：人民币元）并以此约定如下：</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只要贵方确定服务人未能忠实地履行所有合同文件的规定和双方此后一致同意的修改、补充和变动。</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以下简称违约</w:t>
      </w:r>
      <w:r>
        <w:rPr>
          <w:rFonts w:ascii="仿宋" w:hAnsi="仿宋" w:eastAsia="仿宋" w:cs="宋体"/>
          <w:color w:val="000000" w:themeColor="text1"/>
          <w14:textFill>
            <w14:solidFill>
              <w14:schemeClr w14:val="tx1"/>
            </w14:solidFill>
          </w14:textFill>
        </w:rPr>
        <w:t>)</w:t>
      </w:r>
      <w:r>
        <w:rPr>
          <w:rFonts w:hint="eastAsia" w:ascii="仿宋" w:hAnsi="仿宋" w:eastAsia="仿宋" w:cs="宋体"/>
          <w:color w:val="000000" w:themeColor="text1"/>
          <w14:textFill>
            <w14:solidFill>
              <w14:schemeClr w14:val="tx1"/>
            </w14:solidFill>
          </w14:textFill>
        </w:rPr>
        <w:t>，无论服务人有任何反对，本行将凭贵方关于服务人违约说明的书面通知，立即按贵方提出的累计总额不超过上述金额的款项和按贵方通知规定的方式付给贵方。</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本保函将从上述开具日期起生效，在本合同规定的合同保证期满后</w:t>
      </w:r>
      <w:r>
        <w:rPr>
          <w:rFonts w:ascii="仿宋" w:hAnsi="仿宋" w:eastAsia="仿宋" w:cs="宋体"/>
          <w:color w:val="000000" w:themeColor="text1"/>
          <w14:textFill>
            <w14:solidFill>
              <w14:schemeClr w14:val="tx1"/>
            </w14:solidFill>
          </w14:textFill>
        </w:rPr>
        <w:t>45</w:t>
      </w:r>
      <w:r>
        <w:rPr>
          <w:rFonts w:hint="eastAsia" w:ascii="仿宋" w:hAnsi="仿宋" w:eastAsia="仿宋" w:cs="宋体"/>
          <w:color w:val="000000" w:themeColor="text1"/>
          <w14:textFill>
            <w14:solidFill>
              <w14:schemeClr w14:val="tx1"/>
            </w14:solidFill>
          </w14:textFill>
        </w:rPr>
        <w:t>天内完全有效。</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谨启</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出具保函银行名称</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签字人姓名和职务</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签字人签名</w:t>
      </w:r>
    </w:p>
    <w:p>
      <w:pPr>
        <w:wordWrap w:val="0"/>
        <w:topLinePunct/>
        <w:adjustRightInd w:val="0"/>
        <w:snapToGrid w:val="0"/>
        <w:spacing w:line="360" w:lineRule="auto"/>
        <w:ind w:firstLine="420" w:firstLineChars="200"/>
        <w:rPr>
          <w:rFonts w:ascii="仿宋" w:hAnsi="仿宋" w:eastAsia="仿宋" w:cs="宋体"/>
          <w:color w:val="000000" w:themeColor="text1"/>
          <w14:textFill>
            <w14:solidFill>
              <w14:schemeClr w14:val="tx1"/>
            </w14:solidFill>
          </w14:textFill>
        </w:rPr>
      </w:pPr>
      <w:r>
        <w:rPr>
          <w:rFonts w:hint="eastAsia" w:ascii="仿宋" w:hAnsi="仿宋" w:eastAsia="仿宋" w:cs="宋体"/>
          <w:color w:val="000000" w:themeColor="text1"/>
          <w14:textFill>
            <w14:solidFill>
              <w14:schemeClr w14:val="tx1"/>
            </w14:solidFill>
          </w14:textFill>
        </w:rPr>
        <w:t>公章</w:t>
      </w:r>
    </w:p>
    <w:p>
      <w:pPr>
        <w:widowControl/>
        <w:jc w:val="left"/>
        <w:rPr>
          <w:rFonts w:ascii="仿宋" w:hAnsi="仿宋" w:eastAsia="仿宋"/>
          <w:b/>
          <w:sz w:val="24"/>
        </w:rPr>
      </w:pPr>
      <w:r>
        <w:rPr>
          <w:rFonts w:ascii="仿宋" w:hAnsi="仿宋" w:eastAsia="仿宋"/>
          <w:b/>
          <w:sz w:val="24"/>
        </w:rPr>
        <w:br w:type="page"/>
      </w:r>
    </w:p>
    <w:p>
      <w:pPr>
        <w:rPr>
          <w:rFonts w:ascii="仿宋" w:hAnsi="仿宋" w:eastAsia="仿宋"/>
          <w:b/>
          <w:sz w:val="24"/>
        </w:rPr>
      </w:pPr>
      <w:r>
        <w:rPr>
          <w:rFonts w:hint="eastAsia" w:ascii="仿宋" w:hAnsi="仿宋" w:eastAsia="仿宋"/>
          <w:b/>
          <w:sz w:val="24"/>
        </w:rPr>
        <w:t>附件2：施工安全协议</w:t>
      </w:r>
    </w:p>
    <w:p>
      <w:pPr>
        <w:rPr>
          <w:rFonts w:ascii="仿宋" w:hAnsi="仿宋" w:eastAsia="仿宋"/>
          <w:b/>
          <w:sz w:val="24"/>
        </w:rPr>
      </w:pPr>
    </w:p>
    <w:p>
      <w:pPr>
        <w:spacing w:before="156" w:beforeLines="50" w:line="300" w:lineRule="auto"/>
        <w:jc w:val="center"/>
        <w:rPr>
          <w:rFonts w:ascii="仿宋" w:hAnsi="仿宋" w:eastAsia="仿宋" w:cs="宋体"/>
          <w:b/>
          <w:bCs/>
          <w:sz w:val="32"/>
          <w:szCs w:val="32"/>
        </w:rPr>
      </w:pPr>
      <w:r>
        <w:rPr>
          <w:rFonts w:hint="eastAsia" w:ascii="仿宋" w:hAnsi="仿宋" w:eastAsia="仿宋" w:cs="宋体"/>
          <w:b/>
          <w:bCs/>
          <w:sz w:val="32"/>
          <w:szCs w:val="32"/>
        </w:rPr>
        <w:t>施工安全协议</w:t>
      </w:r>
    </w:p>
    <w:p>
      <w:pPr>
        <w:spacing w:after="156" w:afterLines="50" w:line="560" w:lineRule="exact"/>
        <w:rPr>
          <w:rFonts w:ascii="仿宋" w:hAnsi="仿宋" w:eastAsia="仿宋"/>
          <w:sz w:val="24"/>
        </w:rPr>
      </w:pPr>
    </w:p>
    <w:p>
      <w:pPr>
        <w:spacing w:after="156" w:afterLines="50" w:line="360" w:lineRule="auto"/>
        <w:rPr>
          <w:rFonts w:ascii="仿宋" w:hAnsi="仿宋" w:eastAsia="仿宋"/>
        </w:rPr>
      </w:pPr>
      <w:r>
        <w:rPr>
          <w:rFonts w:hint="eastAsia" w:ascii="仿宋" w:hAnsi="仿宋" w:eastAsia="仿宋"/>
        </w:rPr>
        <w:t>甲方：</w:t>
      </w:r>
      <w:r>
        <w:rPr>
          <w:rFonts w:hint="eastAsia" w:ascii="仿宋" w:hAnsi="仿宋" w:eastAsia="仿宋"/>
          <w:u w:val="single"/>
        </w:rPr>
        <w:t>甘肃警察职业学院</w:t>
      </w:r>
    </w:p>
    <w:p>
      <w:pPr>
        <w:spacing w:after="156" w:afterLines="50" w:line="360" w:lineRule="auto"/>
        <w:rPr>
          <w:rFonts w:ascii="仿宋" w:hAnsi="仿宋" w:eastAsia="仿宋"/>
          <w:u w:val="single"/>
        </w:rPr>
      </w:pPr>
      <w:r>
        <w:rPr>
          <w:rFonts w:hint="eastAsia" w:ascii="仿宋" w:hAnsi="仿宋" w:eastAsia="仿宋"/>
        </w:rPr>
        <w:t>乙方：</w:t>
      </w:r>
      <w:r>
        <w:rPr>
          <w:rFonts w:hint="eastAsia" w:ascii="仿宋" w:hAnsi="仿宋" w:eastAsia="仿宋"/>
          <w:u w:val="single"/>
        </w:rPr>
        <w:t xml:space="preserve">                        </w:t>
      </w:r>
      <w:r>
        <w:rPr>
          <w:rFonts w:ascii="仿宋" w:hAnsi="仿宋" w:eastAsia="仿宋"/>
          <w:u w:val="single"/>
        </w:rPr>
        <w:t xml:space="preserve"> </w:t>
      </w:r>
    </w:p>
    <w:p>
      <w:pPr>
        <w:spacing w:before="156" w:line="360" w:lineRule="auto"/>
        <w:ind w:firstLine="420" w:firstLineChars="200"/>
        <w:jc w:val="left"/>
        <w:rPr>
          <w:rFonts w:ascii="仿宋" w:hAnsi="仿宋" w:eastAsia="仿宋"/>
        </w:rPr>
      </w:pPr>
      <w:r>
        <w:rPr>
          <w:rFonts w:hint="eastAsia" w:ascii="仿宋" w:hAnsi="仿宋" w:eastAsia="仿宋"/>
        </w:rPr>
        <w:t>根据《中华人民共和国安全生产法》等相关安全法律法规的规定，遵照“安全第一、预防为主、综合治理”的指导方针，明确甘肃警察职业学院管理区域内甲乙双方在作业期间的安全责任，杜绝各类不安全行为和安全事故的发生，签订本协议。</w:t>
      </w:r>
    </w:p>
    <w:p>
      <w:pPr>
        <w:spacing w:before="156" w:line="360" w:lineRule="auto"/>
        <w:ind w:firstLine="420" w:firstLineChars="200"/>
        <w:jc w:val="left"/>
        <w:rPr>
          <w:rFonts w:ascii="仿宋" w:hAnsi="仿宋" w:eastAsia="仿宋"/>
        </w:rPr>
      </w:pPr>
      <w:r>
        <w:rPr>
          <w:rFonts w:hint="eastAsia" w:ascii="仿宋" w:hAnsi="仿宋" w:eastAsia="仿宋"/>
        </w:rPr>
        <w:t>一、甲方安全责任</w:t>
      </w:r>
    </w:p>
    <w:p>
      <w:pPr>
        <w:spacing w:before="156" w:line="360" w:lineRule="auto"/>
        <w:ind w:firstLine="420" w:firstLineChars="200"/>
        <w:jc w:val="left"/>
        <w:rPr>
          <w:rFonts w:ascii="仿宋" w:hAnsi="仿宋" w:eastAsia="仿宋"/>
        </w:rPr>
      </w:pPr>
      <w:r>
        <w:rPr>
          <w:rFonts w:hint="eastAsia" w:ascii="仿宋" w:hAnsi="仿宋" w:eastAsia="仿宋"/>
        </w:rPr>
        <w:t>1.甲方应及时告知乙方作业负责人甲方管理范围内的有关安全规定、特殊注意事项。</w:t>
      </w:r>
    </w:p>
    <w:p>
      <w:pPr>
        <w:spacing w:before="156" w:line="360" w:lineRule="auto"/>
        <w:ind w:firstLine="420" w:firstLineChars="200"/>
        <w:jc w:val="left"/>
        <w:rPr>
          <w:rFonts w:ascii="仿宋" w:hAnsi="仿宋" w:eastAsia="仿宋"/>
        </w:rPr>
      </w:pPr>
      <w:r>
        <w:rPr>
          <w:rFonts w:hint="eastAsia" w:ascii="仿宋" w:hAnsi="仿宋" w:eastAsia="仿宋"/>
        </w:rPr>
        <w:t>2.作业区域甲方安全负责人员应查验乙方作业资质、乙方作业安全负责人证件等有效作业凭证后，方能允许乙方进入作业区域进行作业。</w:t>
      </w:r>
    </w:p>
    <w:p>
      <w:pPr>
        <w:spacing w:before="156" w:line="360" w:lineRule="auto"/>
        <w:ind w:firstLine="420" w:firstLineChars="200"/>
        <w:jc w:val="left"/>
        <w:rPr>
          <w:rFonts w:ascii="仿宋" w:hAnsi="仿宋" w:eastAsia="仿宋"/>
        </w:rPr>
      </w:pPr>
      <w:r>
        <w:rPr>
          <w:rFonts w:hint="eastAsia" w:ascii="仿宋" w:hAnsi="仿宋" w:eastAsia="仿宋"/>
        </w:rPr>
        <w:t>3.对于不符合本协议规定的作业时间、作业区域、作业范围的作业行为，甲方安全负责人应拒绝乙方作业人员进场。</w:t>
      </w:r>
    </w:p>
    <w:p>
      <w:pPr>
        <w:spacing w:before="156" w:line="360" w:lineRule="auto"/>
        <w:ind w:firstLine="420" w:firstLineChars="200"/>
        <w:jc w:val="left"/>
        <w:rPr>
          <w:rFonts w:ascii="仿宋" w:hAnsi="仿宋" w:eastAsia="仿宋"/>
        </w:rPr>
      </w:pPr>
      <w:r>
        <w:rPr>
          <w:rFonts w:hint="eastAsia" w:ascii="仿宋" w:hAnsi="仿宋" w:eastAsia="仿宋"/>
        </w:rPr>
        <w:t>4.甲方应对作业现场进行监督检查，及时纠正不符合本区域安全要求的行为，有权禁止危险性较大且无任何防护措施的作业行为。</w:t>
      </w:r>
    </w:p>
    <w:p>
      <w:pPr>
        <w:spacing w:before="156" w:line="360" w:lineRule="auto"/>
        <w:ind w:firstLine="420" w:firstLineChars="200"/>
        <w:jc w:val="left"/>
        <w:rPr>
          <w:rFonts w:ascii="仿宋" w:hAnsi="仿宋" w:eastAsia="仿宋"/>
        </w:rPr>
      </w:pPr>
      <w:r>
        <w:rPr>
          <w:rFonts w:hint="eastAsia" w:ascii="仿宋" w:hAnsi="仿宋" w:eastAsia="仿宋"/>
        </w:rPr>
        <w:t>5.在整个作业过程中，如遇突发事件，甲方应及时向乙方传达相关指令，以便于乙方及时做出响应，避免意外发生。</w:t>
      </w:r>
    </w:p>
    <w:p>
      <w:pPr>
        <w:spacing w:before="156" w:line="360" w:lineRule="auto"/>
        <w:ind w:firstLine="420" w:firstLineChars="200"/>
        <w:jc w:val="left"/>
        <w:rPr>
          <w:rFonts w:ascii="仿宋" w:hAnsi="仿宋" w:eastAsia="仿宋"/>
        </w:rPr>
      </w:pPr>
      <w:r>
        <w:rPr>
          <w:rFonts w:hint="eastAsia" w:ascii="仿宋" w:hAnsi="仿宋" w:eastAsia="仿宋"/>
        </w:rPr>
        <w:t>6.甲方应根据国家、省、市的法律法规标准规范以及本协议的要求，针对作业区域内任何不安全行为和安全事故，有权对乙方人员进行调查。</w:t>
      </w:r>
    </w:p>
    <w:p>
      <w:pPr>
        <w:spacing w:before="156" w:line="360" w:lineRule="auto"/>
        <w:ind w:firstLine="420" w:firstLineChars="200"/>
        <w:jc w:val="left"/>
        <w:rPr>
          <w:rFonts w:ascii="仿宋" w:hAnsi="仿宋" w:eastAsia="仿宋"/>
        </w:rPr>
      </w:pPr>
      <w:r>
        <w:rPr>
          <w:rFonts w:hint="eastAsia" w:ascii="仿宋" w:hAnsi="仿宋" w:eastAsia="仿宋"/>
        </w:rPr>
        <w:t xml:space="preserve">二、乙方安全责任 </w:t>
      </w:r>
    </w:p>
    <w:p>
      <w:pPr>
        <w:spacing w:before="156" w:line="360" w:lineRule="auto"/>
        <w:ind w:firstLine="420" w:firstLineChars="200"/>
        <w:jc w:val="left"/>
        <w:rPr>
          <w:rFonts w:ascii="仿宋" w:hAnsi="仿宋" w:eastAsia="仿宋"/>
        </w:rPr>
      </w:pPr>
      <w:r>
        <w:rPr>
          <w:rFonts w:hint="eastAsia" w:ascii="仿宋" w:hAnsi="仿宋" w:eastAsia="仿宋"/>
        </w:rPr>
        <w:t>1.乙方在作业期间必须遵守国家、省、市的法律法规标准规范、甲方管理范围内的有关安全规定和特殊注意事项以及本协议的要求。</w:t>
      </w:r>
    </w:p>
    <w:p>
      <w:pPr>
        <w:spacing w:before="156" w:line="360" w:lineRule="auto"/>
        <w:ind w:firstLine="420" w:firstLineChars="200"/>
        <w:jc w:val="left"/>
        <w:rPr>
          <w:rFonts w:ascii="仿宋" w:hAnsi="仿宋" w:eastAsia="仿宋"/>
        </w:rPr>
      </w:pPr>
      <w:r>
        <w:rPr>
          <w:rFonts w:hint="eastAsia" w:ascii="仿宋" w:hAnsi="仿宋" w:eastAsia="仿宋"/>
        </w:rPr>
        <w:t>2.乙方作业负责人必须清楚明确甲方管理范围内的有关安全规定、特殊注意事项，同时乙方作业负责人需向乙方全部作业人员传达并使全体作业人员明确作业区域可能发生的危险，并对员工作业过程中的人身安全全权负责。</w:t>
      </w:r>
    </w:p>
    <w:p>
      <w:pPr>
        <w:spacing w:before="156" w:line="360" w:lineRule="auto"/>
        <w:ind w:firstLine="420" w:firstLineChars="200"/>
        <w:jc w:val="left"/>
        <w:rPr>
          <w:rFonts w:ascii="仿宋" w:hAnsi="仿宋" w:eastAsia="仿宋"/>
        </w:rPr>
      </w:pPr>
      <w:r>
        <w:rPr>
          <w:rFonts w:hint="eastAsia" w:ascii="仿宋" w:hAnsi="仿宋" w:eastAsia="仿宋"/>
        </w:rPr>
        <w:t>3.乙方进入作业区域必须向甲方安全负责人出示乙方作业资质、乙方作业安全负责人证件等有效作业凭证，必须依照相关安全操作规程进行作业。</w:t>
      </w:r>
    </w:p>
    <w:p>
      <w:pPr>
        <w:spacing w:before="156" w:line="360" w:lineRule="auto"/>
        <w:ind w:firstLine="420" w:firstLineChars="200"/>
        <w:jc w:val="left"/>
        <w:rPr>
          <w:rFonts w:ascii="仿宋" w:hAnsi="仿宋" w:eastAsia="仿宋"/>
        </w:rPr>
      </w:pPr>
      <w:r>
        <w:rPr>
          <w:rFonts w:hint="eastAsia" w:ascii="仿宋" w:hAnsi="仿宋" w:eastAsia="仿宋"/>
        </w:rPr>
        <w:t>4.乙方必须按照甲方规定的作业时间、作业区域、作业范围进行作业，作业途中如有任何变动必须向甲方区域安全负责人申请。</w:t>
      </w:r>
    </w:p>
    <w:p>
      <w:pPr>
        <w:spacing w:before="156" w:line="360" w:lineRule="auto"/>
        <w:ind w:firstLine="420" w:firstLineChars="200"/>
        <w:jc w:val="left"/>
        <w:rPr>
          <w:rFonts w:ascii="仿宋" w:hAnsi="仿宋" w:eastAsia="仿宋"/>
        </w:rPr>
      </w:pPr>
      <w:r>
        <w:rPr>
          <w:rFonts w:hint="eastAsia" w:ascii="仿宋" w:hAnsi="仿宋" w:eastAsia="仿宋"/>
        </w:rPr>
        <w:t>5.乙方必须制定安全规章制度，明确各级作业人员的安全职责，确立各级安全负责人并将名单在签订协议之日上报甲方安全管理部门备案，如乙方有人员变动，必须在1个工作日内向甲方安全管理部门报备。</w:t>
      </w:r>
    </w:p>
    <w:p>
      <w:pPr>
        <w:spacing w:before="156" w:line="360" w:lineRule="auto"/>
        <w:ind w:firstLine="420" w:firstLineChars="200"/>
        <w:jc w:val="left"/>
        <w:rPr>
          <w:rFonts w:ascii="仿宋" w:hAnsi="仿宋" w:eastAsia="仿宋"/>
        </w:rPr>
      </w:pPr>
      <w:r>
        <w:rPr>
          <w:rFonts w:hint="eastAsia" w:ascii="仿宋" w:hAnsi="仿宋" w:eastAsia="仿宋"/>
        </w:rPr>
        <w:t>6.乙方禁止擅自进入未被许可的区域，严禁动用作业区域内的紧急按钮（如消防按钮、紧急停车按钮、烟感探头、温感探头等装置）。</w:t>
      </w:r>
    </w:p>
    <w:p>
      <w:pPr>
        <w:spacing w:before="156" w:line="360" w:lineRule="auto"/>
        <w:ind w:firstLine="420" w:firstLineChars="200"/>
        <w:jc w:val="left"/>
        <w:rPr>
          <w:rFonts w:ascii="仿宋" w:hAnsi="仿宋" w:eastAsia="仿宋"/>
        </w:rPr>
      </w:pPr>
      <w:r>
        <w:rPr>
          <w:rFonts w:ascii="仿宋" w:hAnsi="仿宋" w:eastAsia="仿宋"/>
        </w:rPr>
        <w:t>7</w:t>
      </w:r>
      <w:r>
        <w:rPr>
          <w:rFonts w:hint="eastAsia" w:ascii="仿宋" w:hAnsi="仿宋" w:eastAsia="仿宋"/>
        </w:rPr>
        <w:t>.乙方人员作业时必须使用必要的安全防护用品和器具。对于光线不好的施工区域，要使用照明设备，禁止臆测作业和违章作业。</w:t>
      </w:r>
    </w:p>
    <w:p>
      <w:pPr>
        <w:spacing w:before="156" w:line="360" w:lineRule="auto"/>
        <w:ind w:firstLine="420" w:firstLineChars="200"/>
        <w:jc w:val="left"/>
        <w:rPr>
          <w:rFonts w:ascii="仿宋" w:hAnsi="仿宋" w:eastAsia="仿宋"/>
        </w:rPr>
      </w:pPr>
      <w:r>
        <w:rPr>
          <w:rFonts w:ascii="仿宋" w:hAnsi="仿宋" w:eastAsia="仿宋"/>
        </w:rPr>
        <w:t>8</w:t>
      </w:r>
      <w:r>
        <w:rPr>
          <w:rFonts w:hint="eastAsia" w:ascii="仿宋" w:hAnsi="仿宋" w:eastAsia="仿宋"/>
        </w:rPr>
        <w:t>.乙方人员作业时必须在作业现场设置安全防护装置、安全警示标识及文明施工措施，防止过大噪音、坠物、跌落、倾覆、尘土、崩溅、塌方等情况发生，并及时清理施工垃圾、废水、有异味等物品，不得危急甲方员工和现场其他</w:t>
      </w:r>
      <w:r>
        <w:rPr>
          <w:rFonts w:ascii="仿宋" w:hAnsi="仿宋" w:eastAsia="仿宋"/>
        </w:rPr>
        <w:t>人员</w:t>
      </w:r>
      <w:r>
        <w:rPr>
          <w:rFonts w:hint="eastAsia" w:ascii="仿宋" w:hAnsi="仿宋" w:eastAsia="仿宋"/>
        </w:rPr>
        <w:t>的人身安全。</w:t>
      </w:r>
    </w:p>
    <w:p>
      <w:pPr>
        <w:spacing w:before="156" w:line="360" w:lineRule="auto"/>
        <w:ind w:firstLine="420" w:firstLineChars="200"/>
        <w:jc w:val="left"/>
        <w:rPr>
          <w:rFonts w:ascii="仿宋" w:hAnsi="仿宋" w:eastAsia="仿宋"/>
        </w:rPr>
      </w:pPr>
      <w:r>
        <w:rPr>
          <w:rFonts w:hint="eastAsia" w:ascii="仿宋" w:hAnsi="仿宋" w:eastAsia="仿宋"/>
        </w:rPr>
        <w:t>10.乙方人员在作业过程中，不得擅自动用校区范围内的设备设施。如果本项施工作业有可能误碰某些设备，则应与甲方区域安全负责人沟通，对相应设备进行防护。</w:t>
      </w:r>
    </w:p>
    <w:p>
      <w:pPr>
        <w:spacing w:before="156" w:line="360" w:lineRule="auto"/>
        <w:ind w:firstLine="420" w:firstLineChars="200"/>
        <w:jc w:val="left"/>
        <w:rPr>
          <w:rFonts w:ascii="仿宋" w:hAnsi="仿宋" w:eastAsia="仿宋"/>
        </w:rPr>
      </w:pPr>
      <w:r>
        <w:rPr>
          <w:rFonts w:hint="eastAsia" w:ascii="仿宋" w:hAnsi="仿宋" w:eastAsia="仿宋"/>
        </w:rPr>
        <w:t>11.乙方作业人员严禁私拉临时电气线路，如果必须使用，应提前向甲方提出申请，在取得甲方许可后方可接用现场电气线路，使用完毕后应立即拆除。</w:t>
      </w:r>
    </w:p>
    <w:p>
      <w:pPr>
        <w:spacing w:before="156" w:line="360" w:lineRule="auto"/>
        <w:ind w:firstLine="420" w:firstLineChars="200"/>
        <w:jc w:val="left"/>
        <w:rPr>
          <w:rFonts w:ascii="仿宋" w:hAnsi="仿宋" w:eastAsia="仿宋"/>
        </w:rPr>
      </w:pPr>
      <w:r>
        <w:rPr>
          <w:rFonts w:hint="eastAsia" w:ascii="仿宋" w:hAnsi="仿宋" w:eastAsia="仿宋"/>
        </w:rPr>
        <w:t>12.乙方在作业过程中必须注意设备设施带电情况，严禁擅自开展电工作业，严禁从事带电作业，严防触电事故。</w:t>
      </w:r>
    </w:p>
    <w:p>
      <w:pPr>
        <w:spacing w:before="156" w:line="360" w:lineRule="auto"/>
        <w:ind w:firstLine="420" w:firstLineChars="200"/>
        <w:jc w:val="left"/>
        <w:rPr>
          <w:rFonts w:ascii="仿宋" w:hAnsi="仿宋" w:eastAsia="仿宋"/>
        </w:rPr>
      </w:pPr>
      <w:r>
        <w:rPr>
          <w:rFonts w:hint="eastAsia" w:ascii="仿宋" w:hAnsi="仿宋" w:eastAsia="仿宋"/>
        </w:rPr>
        <w:t>13.乙方作业需要动用明火的，应提前向甲方提出申请，在取得甲方颁发的“动火证”后，方可按照动火作业的有关要求进行作业，作业完毕必须彻底消灭火种，确认无火种遗留后方可离开。</w:t>
      </w:r>
    </w:p>
    <w:p>
      <w:pPr>
        <w:spacing w:before="156" w:line="360" w:lineRule="auto"/>
        <w:ind w:firstLine="420" w:firstLineChars="200"/>
        <w:jc w:val="left"/>
        <w:rPr>
          <w:rFonts w:ascii="仿宋" w:hAnsi="仿宋" w:eastAsia="仿宋"/>
        </w:rPr>
      </w:pPr>
      <w:r>
        <w:rPr>
          <w:rFonts w:hint="eastAsia" w:ascii="仿宋" w:hAnsi="仿宋" w:eastAsia="仿宋"/>
        </w:rPr>
        <w:t>14乙方现场作业人员必须遵守作业区域内有关禁烟的规定，作业过程中严禁吸烟。一经发现，将被立即驱逐出场，乙方作业安全负责人对由于自身原因引发的火险全权负责。</w:t>
      </w:r>
    </w:p>
    <w:p>
      <w:pPr>
        <w:spacing w:before="156" w:line="360" w:lineRule="auto"/>
        <w:ind w:firstLine="420" w:firstLineChars="200"/>
        <w:jc w:val="left"/>
        <w:rPr>
          <w:rFonts w:ascii="仿宋" w:hAnsi="仿宋" w:eastAsia="仿宋"/>
        </w:rPr>
      </w:pPr>
      <w:r>
        <w:rPr>
          <w:rFonts w:hint="eastAsia" w:ascii="仿宋" w:hAnsi="仿宋" w:eastAsia="仿宋"/>
        </w:rPr>
        <w:t>15.乙方进行占用线路作业完毕后及时出清线路，不得遗留任何人员、作业器具及工程垃圾，确保没有任何施工遗留物侵入设备界限。</w:t>
      </w:r>
    </w:p>
    <w:p>
      <w:pPr>
        <w:spacing w:before="156" w:line="360" w:lineRule="auto"/>
        <w:ind w:firstLine="420" w:firstLineChars="200"/>
        <w:jc w:val="left"/>
        <w:rPr>
          <w:rFonts w:ascii="仿宋" w:hAnsi="仿宋" w:eastAsia="仿宋"/>
        </w:rPr>
      </w:pPr>
      <w:r>
        <w:rPr>
          <w:rFonts w:hint="eastAsia" w:ascii="仿宋" w:hAnsi="仿宋" w:eastAsia="仿宋"/>
        </w:rPr>
        <w:t>16.作业完毕后，乙方作业人员必须清理现场并恢复至作业前状态，得到甲方区域安全负责人员检查同意后方可注销离开。</w:t>
      </w:r>
    </w:p>
    <w:p>
      <w:pPr>
        <w:spacing w:before="156" w:line="360" w:lineRule="auto"/>
        <w:ind w:firstLine="420" w:firstLineChars="200"/>
        <w:jc w:val="left"/>
        <w:rPr>
          <w:rFonts w:ascii="仿宋" w:hAnsi="仿宋" w:eastAsia="仿宋"/>
        </w:rPr>
      </w:pPr>
      <w:r>
        <w:rPr>
          <w:rFonts w:hint="eastAsia" w:ascii="仿宋" w:hAnsi="仿宋" w:eastAsia="仿宋"/>
        </w:rPr>
        <w:t>17.乙方作业时造成甘肃警察职业学院工程成品和设备损坏的，必须在甲方规定的时间内恢复或赔偿甲方损失。造成甲方人员伤亡的，必须依照国家法律规定，赔偿甲方和直接受害者相应损失。</w:t>
      </w:r>
    </w:p>
    <w:p>
      <w:pPr>
        <w:spacing w:before="156" w:line="360" w:lineRule="auto"/>
        <w:ind w:firstLine="420" w:firstLineChars="200"/>
        <w:jc w:val="left"/>
        <w:rPr>
          <w:rFonts w:ascii="仿宋" w:hAnsi="仿宋" w:eastAsia="仿宋"/>
        </w:rPr>
      </w:pPr>
      <w:r>
        <w:rPr>
          <w:rFonts w:hint="eastAsia" w:ascii="仿宋" w:hAnsi="仿宋" w:eastAsia="仿宋"/>
        </w:rPr>
        <w:t>18.乙方作业过程中涉及特种作业的，作业人员要具备相应的作业资质，并按照国家及地方的有关特种作业的法律法规及行业标准进行施工。</w:t>
      </w:r>
    </w:p>
    <w:p>
      <w:pPr>
        <w:spacing w:before="156" w:line="360" w:lineRule="auto"/>
        <w:ind w:firstLine="420" w:firstLineChars="200"/>
        <w:jc w:val="left"/>
        <w:rPr>
          <w:rFonts w:ascii="仿宋" w:hAnsi="仿宋" w:eastAsia="仿宋"/>
        </w:rPr>
      </w:pPr>
      <w:r>
        <w:rPr>
          <w:rFonts w:hint="eastAsia" w:ascii="仿宋" w:hAnsi="仿宋" w:eastAsia="仿宋"/>
        </w:rPr>
        <w:t>19.如遇突发事件，乙方接到甲方相关指令后应迅速响应，由于响应缓慢造成的损失，由乙方自行负责。</w:t>
      </w:r>
    </w:p>
    <w:p>
      <w:pPr>
        <w:spacing w:before="156" w:line="360" w:lineRule="auto"/>
        <w:ind w:firstLine="420" w:firstLineChars="200"/>
        <w:jc w:val="left"/>
        <w:rPr>
          <w:rFonts w:ascii="仿宋" w:hAnsi="仿宋" w:eastAsia="仿宋"/>
        </w:rPr>
      </w:pPr>
      <w:r>
        <w:rPr>
          <w:rFonts w:hint="eastAsia" w:ascii="仿宋" w:hAnsi="仿宋" w:eastAsia="仿宋"/>
        </w:rPr>
        <w:t>20.乙方必须主动配合甲方开展现场作业的安全监督检查工作，以及配合甲方开展相关突发情况的调查工作，不得推诿阻挠。</w:t>
      </w:r>
    </w:p>
    <w:p>
      <w:pPr>
        <w:spacing w:before="156" w:line="360" w:lineRule="auto"/>
        <w:ind w:firstLine="420" w:firstLineChars="200"/>
        <w:jc w:val="left"/>
        <w:rPr>
          <w:rFonts w:ascii="仿宋" w:hAnsi="仿宋" w:eastAsia="仿宋"/>
          <w:sz w:val="24"/>
        </w:rPr>
      </w:pPr>
      <w:r>
        <w:rPr>
          <w:rFonts w:hint="eastAsia" w:ascii="仿宋" w:hAnsi="仿宋" w:eastAsia="仿宋"/>
        </w:rPr>
        <w:t>21.乙方承担因违反国家、省、市的法律法规标准规范、甲方管理范围内的有关安全规定和特殊注意事项以及本协议的要求而造成甲方设施设备、财物、人员等损失的费用。</w:t>
      </w:r>
    </w:p>
    <w:p>
      <w:pPr>
        <w:spacing w:before="156" w:line="560" w:lineRule="exact"/>
        <w:ind w:firstLine="420" w:firstLineChars="200"/>
        <w:jc w:val="left"/>
        <w:rPr>
          <w:rFonts w:ascii="仿宋" w:hAnsi="仿宋" w:eastAsia="仿宋"/>
        </w:rPr>
      </w:pPr>
    </w:p>
    <w:tbl>
      <w:tblPr>
        <w:tblStyle w:val="20"/>
        <w:tblW w:w="9423" w:type="dxa"/>
        <w:tblInd w:w="0" w:type="dxa"/>
        <w:tblLayout w:type="fixed"/>
        <w:tblCellMar>
          <w:top w:w="0" w:type="dxa"/>
          <w:left w:w="108" w:type="dxa"/>
          <w:bottom w:w="0" w:type="dxa"/>
          <w:right w:w="108" w:type="dxa"/>
        </w:tblCellMar>
      </w:tblPr>
      <w:tblGrid>
        <w:gridCol w:w="4643"/>
        <w:gridCol w:w="4780"/>
      </w:tblGrid>
      <w:tr>
        <w:tblPrEx>
          <w:tblCellMar>
            <w:top w:w="0" w:type="dxa"/>
            <w:left w:w="108" w:type="dxa"/>
            <w:bottom w:w="0" w:type="dxa"/>
            <w:right w:w="108" w:type="dxa"/>
          </w:tblCellMar>
        </w:tblPrEx>
        <w:trPr>
          <w:trHeight w:val="454" w:hRule="atLeast"/>
        </w:trPr>
        <w:tc>
          <w:tcPr>
            <w:tcW w:w="4643" w:type="dxa"/>
          </w:tcPr>
          <w:p>
            <w:pPr>
              <w:spacing w:line="560" w:lineRule="exact"/>
              <w:jc w:val="left"/>
              <w:rPr>
                <w:rFonts w:ascii="仿宋" w:hAnsi="仿宋" w:eastAsia="仿宋"/>
              </w:rPr>
            </w:pPr>
            <w:r>
              <w:rPr>
                <w:rFonts w:hint="eastAsia" w:ascii="仿宋" w:hAnsi="仿宋" w:eastAsia="仿宋"/>
              </w:rPr>
              <w:t>甲    方：</w:t>
            </w:r>
            <w:r>
              <w:rPr>
                <w:rFonts w:hint="eastAsia" w:ascii="仿宋" w:hAnsi="仿宋" w:eastAsia="仿宋"/>
                <w:u w:val="single"/>
              </w:rPr>
              <w:t xml:space="preserve">   甘肃警察职业学院   </w:t>
            </w:r>
          </w:p>
          <w:p>
            <w:pPr>
              <w:spacing w:line="560" w:lineRule="exact"/>
              <w:ind w:firstLine="2100" w:firstLineChars="1000"/>
              <w:jc w:val="left"/>
              <w:rPr>
                <w:rFonts w:ascii="仿宋" w:hAnsi="仿宋" w:eastAsia="仿宋"/>
              </w:rPr>
            </w:pPr>
            <w:r>
              <w:rPr>
                <w:rFonts w:ascii="仿宋" w:hAnsi="仿宋" w:eastAsia="仿宋"/>
              </w:rPr>
              <w:t>（</w:t>
            </w:r>
            <w:r>
              <w:rPr>
                <w:rFonts w:hint="eastAsia" w:ascii="仿宋" w:hAnsi="仿宋" w:eastAsia="仿宋"/>
              </w:rPr>
              <w:t>公</w:t>
            </w:r>
            <w:r>
              <w:rPr>
                <w:rFonts w:ascii="仿宋" w:hAnsi="仿宋" w:eastAsia="仿宋"/>
              </w:rPr>
              <w:t>章）</w:t>
            </w:r>
          </w:p>
          <w:p>
            <w:pPr>
              <w:spacing w:line="560" w:lineRule="exact"/>
              <w:jc w:val="left"/>
              <w:rPr>
                <w:rFonts w:ascii="仿宋" w:hAnsi="仿宋" w:eastAsia="仿宋"/>
              </w:rPr>
            </w:pPr>
            <w:r>
              <w:rPr>
                <w:rFonts w:hint="eastAsia" w:ascii="仿宋" w:hAnsi="仿宋" w:eastAsia="仿宋"/>
              </w:rPr>
              <w:t>法定代表人或</w:t>
            </w:r>
          </w:p>
          <w:p>
            <w:pPr>
              <w:pStyle w:val="32"/>
              <w:spacing w:line="560" w:lineRule="exact"/>
              <w:jc w:val="left"/>
              <w:rPr>
                <w:rFonts w:ascii="仿宋" w:hAnsi="仿宋" w:eastAsia="仿宋"/>
              </w:rPr>
            </w:pPr>
            <w:r>
              <w:rPr>
                <w:rFonts w:hint="eastAsia" w:ascii="仿宋" w:hAnsi="仿宋" w:eastAsia="仿宋"/>
              </w:rPr>
              <w:t>其授权代表（签字）：</w:t>
            </w:r>
            <w:r>
              <w:rPr>
                <w:rFonts w:hint="eastAsia" w:ascii="仿宋" w:hAnsi="仿宋" w:eastAsia="仿宋"/>
                <w:u w:val="single"/>
              </w:rPr>
              <w:t xml:space="preserve">                   </w:t>
            </w:r>
          </w:p>
          <w:p>
            <w:pPr>
              <w:pStyle w:val="32"/>
              <w:spacing w:line="560" w:lineRule="exact"/>
              <w:jc w:val="left"/>
              <w:rPr>
                <w:rFonts w:ascii="仿宋" w:hAnsi="仿宋" w:eastAsia="仿宋"/>
              </w:rPr>
            </w:pPr>
            <w:r>
              <w:rPr>
                <w:rFonts w:hint="eastAsia" w:ascii="仿宋" w:hAnsi="仿宋" w:eastAsia="仿宋"/>
              </w:rPr>
              <w:t>日</w:t>
            </w:r>
            <w:r>
              <w:rPr>
                <w:rFonts w:ascii="仿宋" w:hAnsi="仿宋" w:eastAsia="仿宋"/>
              </w:rPr>
              <w:t xml:space="preserve">    期：</w:t>
            </w:r>
            <w:r>
              <w:rPr>
                <w:rFonts w:hint="eastAsia" w:ascii="仿宋" w:hAnsi="仿宋" w:eastAsia="仿宋"/>
                <w:u w:val="single"/>
              </w:rPr>
              <w:t xml:space="preserve">       </w:t>
            </w:r>
            <w:r>
              <w:rPr>
                <w:rFonts w:ascii="仿宋" w:hAnsi="仿宋" w:eastAsia="仿宋"/>
                <w:u w:val="single"/>
              </w:rPr>
              <w:t>年</w:t>
            </w:r>
            <w:r>
              <w:rPr>
                <w:rFonts w:hint="eastAsia" w:ascii="仿宋" w:hAnsi="仿宋" w:eastAsia="仿宋"/>
                <w:u w:val="single"/>
              </w:rPr>
              <w:t xml:space="preserve">       </w:t>
            </w:r>
            <w:r>
              <w:rPr>
                <w:rFonts w:ascii="仿宋" w:hAnsi="仿宋" w:eastAsia="仿宋"/>
                <w:u w:val="single"/>
              </w:rPr>
              <w:t>月</w:t>
            </w:r>
            <w:r>
              <w:rPr>
                <w:rFonts w:hint="eastAsia" w:ascii="仿宋" w:hAnsi="仿宋" w:eastAsia="仿宋"/>
                <w:u w:val="single"/>
              </w:rPr>
              <w:t xml:space="preserve">       </w:t>
            </w:r>
            <w:r>
              <w:rPr>
                <w:rFonts w:ascii="仿宋" w:hAnsi="仿宋" w:eastAsia="仿宋"/>
                <w:u w:val="single"/>
              </w:rPr>
              <w:t>日</w:t>
            </w:r>
          </w:p>
        </w:tc>
        <w:tc>
          <w:tcPr>
            <w:tcW w:w="4780" w:type="dxa"/>
          </w:tcPr>
          <w:p>
            <w:pPr>
              <w:spacing w:line="560" w:lineRule="exact"/>
              <w:jc w:val="left"/>
              <w:rPr>
                <w:rFonts w:ascii="仿宋" w:hAnsi="仿宋" w:eastAsia="仿宋"/>
              </w:rPr>
            </w:pPr>
            <w:r>
              <w:rPr>
                <w:rFonts w:hint="eastAsia" w:ascii="仿宋" w:hAnsi="仿宋" w:eastAsia="仿宋"/>
              </w:rPr>
              <w:t>乙    方</w:t>
            </w:r>
            <w:r>
              <w:rPr>
                <w:rFonts w:ascii="仿宋" w:hAnsi="仿宋" w:eastAsia="仿宋"/>
              </w:rPr>
              <w:t>：</w:t>
            </w:r>
            <w:r>
              <w:rPr>
                <w:rFonts w:hint="eastAsia" w:ascii="仿宋" w:hAnsi="仿宋" w:eastAsia="仿宋"/>
                <w:u w:val="single"/>
              </w:rPr>
              <w:t xml:space="preserve">                            </w:t>
            </w:r>
            <w:r>
              <w:rPr>
                <w:rFonts w:ascii="仿宋" w:hAnsi="仿宋" w:eastAsia="仿宋"/>
              </w:rPr>
              <w:t xml:space="preserve"> </w:t>
            </w:r>
          </w:p>
          <w:p>
            <w:pPr>
              <w:spacing w:line="560" w:lineRule="exact"/>
              <w:ind w:firstLine="2100" w:firstLineChars="1000"/>
              <w:jc w:val="left"/>
              <w:rPr>
                <w:rFonts w:ascii="仿宋" w:hAnsi="仿宋" w:eastAsia="仿宋"/>
              </w:rPr>
            </w:pPr>
            <w:r>
              <w:rPr>
                <w:rFonts w:ascii="仿宋" w:hAnsi="仿宋" w:eastAsia="仿宋"/>
              </w:rPr>
              <w:t>（</w:t>
            </w:r>
            <w:r>
              <w:rPr>
                <w:rFonts w:hint="eastAsia" w:ascii="仿宋" w:hAnsi="仿宋" w:eastAsia="仿宋"/>
              </w:rPr>
              <w:t>公</w:t>
            </w:r>
            <w:r>
              <w:rPr>
                <w:rFonts w:ascii="仿宋" w:hAnsi="仿宋" w:eastAsia="仿宋"/>
              </w:rPr>
              <w:t>章）</w:t>
            </w:r>
          </w:p>
          <w:p>
            <w:pPr>
              <w:spacing w:line="560" w:lineRule="exact"/>
              <w:jc w:val="left"/>
              <w:rPr>
                <w:rFonts w:ascii="仿宋" w:hAnsi="仿宋" w:eastAsia="仿宋"/>
              </w:rPr>
            </w:pPr>
            <w:r>
              <w:rPr>
                <w:rFonts w:hint="eastAsia" w:ascii="仿宋" w:hAnsi="仿宋" w:eastAsia="仿宋"/>
              </w:rPr>
              <w:t>法定代表人或</w:t>
            </w:r>
          </w:p>
          <w:p>
            <w:pPr>
              <w:spacing w:line="560" w:lineRule="exact"/>
              <w:jc w:val="left"/>
              <w:rPr>
                <w:rFonts w:ascii="仿宋" w:hAnsi="仿宋" w:eastAsia="仿宋"/>
              </w:rPr>
            </w:pPr>
            <w:r>
              <w:rPr>
                <w:rFonts w:hint="eastAsia" w:ascii="仿宋" w:hAnsi="仿宋" w:eastAsia="仿宋"/>
              </w:rPr>
              <w:t>其授权代表（签字）：</w:t>
            </w:r>
            <w:r>
              <w:rPr>
                <w:rFonts w:hint="eastAsia" w:ascii="仿宋" w:hAnsi="仿宋" w:eastAsia="仿宋"/>
                <w:u w:val="single"/>
              </w:rPr>
              <w:t xml:space="preserve">                   </w:t>
            </w:r>
          </w:p>
          <w:p>
            <w:pPr>
              <w:pStyle w:val="32"/>
              <w:spacing w:line="560" w:lineRule="exact"/>
              <w:jc w:val="left"/>
              <w:rPr>
                <w:rFonts w:ascii="仿宋" w:hAnsi="仿宋" w:eastAsia="仿宋"/>
              </w:rPr>
            </w:pPr>
            <w:r>
              <w:rPr>
                <w:rFonts w:hint="eastAsia" w:ascii="仿宋" w:hAnsi="仿宋" w:eastAsia="仿宋"/>
              </w:rPr>
              <w:t>日</w:t>
            </w:r>
            <w:r>
              <w:rPr>
                <w:rFonts w:ascii="仿宋" w:hAnsi="仿宋" w:eastAsia="仿宋"/>
              </w:rPr>
              <w:t xml:space="preserve">    期：</w:t>
            </w:r>
            <w:r>
              <w:rPr>
                <w:rFonts w:hint="eastAsia" w:ascii="仿宋" w:hAnsi="仿宋" w:eastAsia="仿宋"/>
                <w:u w:val="single"/>
              </w:rPr>
              <w:t xml:space="preserve">        </w:t>
            </w:r>
            <w:r>
              <w:rPr>
                <w:rFonts w:ascii="仿宋" w:hAnsi="仿宋" w:eastAsia="仿宋"/>
                <w:u w:val="single"/>
              </w:rPr>
              <w:t>年</w:t>
            </w:r>
            <w:r>
              <w:rPr>
                <w:rFonts w:hint="eastAsia" w:ascii="仿宋" w:hAnsi="仿宋" w:eastAsia="仿宋"/>
                <w:u w:val="single"/>
              </w:rPr>
              <w:t xml:space="preserve">       </w:t>
            </w:r>
            <w:r>
              <w:rPr>
                <w:rFonts w:ascii="仿宋" w:hAnsi="仿宋" w:eastAsia="仿宋"/>
                <w:u w:val="single"/>
              </w:rPr>
              <w:t>月</w:t>
            </w:r>
            <w:r>
              <w:rPr>
                <w:rFonts w:hint="eastAsia" w:ascii="仿宋" w:hAnsi="仿宋" w:eastAsia="仿宋"/>
                <w:u w:val="single"/>
              </w:rPr>
              <w:t xml:space="preserve">       </w:t>
            </w:r>
            <w:r>
              <w:rPr>
                <w:rFonts w:ascii="仿宋" w:hAnsi="仿宋" w:eastAsia="仿宋"/>
                <w:u w:val="single"/>
              </w:rPr>
              <w:t>日</w:t>
            </w:r>
          </w:p>
        </w:tc>
      </w:tr>
    </w:tbl>
    <w:p>
      <w:pPr>
        <w:widowControl/>
        <w:jc w:val="left"/>
        <w:rPr>
          <w:rFonts w:ascii="仿宋" w:hAnsi="仿宋" w:eastAsia="仿宋" w:cs="宋体"/>
          <w:b/>
          <w:bCs/>
          <w:sz w:val="32"/>
          <w:szCs w:val="32"/>
        </w:rPr>
      </w:pPr>
      <w:r>
        <w:rPr>
          <w:rFonts w:ascii="仿宋" w:hAnsi="仿宋" w:eastAsia="仿宋" w:cs="宋体"/>
          <w:b/>
          <w:bCs/>
          <w:sz w:val="32"/>
          <w:szCs w:val="32"/>
        </w:rPr>
        <w:br w:type="page"/>
      </w:r>
    </w:p>
    <w:p>
      <w:pPr>
        <w:spacing w:before="156" w:beforeLines="50" w:line="300" w:lineRule="auto"/>
        <w:jc w:val="center"/>
        <w:rPr>
          <w:rFonts w:ascii="仿宋" w:hAnsi="仿宋" w:eastAsia="仿宋" w:cs="宋体"/>
        </w:rPr>
      </w:pPr>
      <w:r>
        <w:rPr>
          <w:rFonts w:hint="eastAsia" w:ascii="仿宋" w:hAnsi="仿宋" w:eastAsia="仿宋" w:cs="宋体"/>
          <w:b/>
          <w:bCs/>
          <w:sz w:val="32"/>
          <w:szCs w:val="32"/>
        </w:rPr>
        <w:t>廉洁合同</w:t>
      </w:r>
    </w:p>
    <w:p>
      <w:pPr>
        <w:spacing w:before="156" w:beforeLines="50" w:line="300" w:lineRule="auto"/>
        <w:ind w:firstLine="420" w:firstLineChars="200"/>
        <w:rPr>
          <w:rFonts w:ascii="仿宋" w:hAnsi="仿宋" w:eastAsia="仿宋" w:cs="宋体"/>
        </w:rPr>
      </w:pPr>
    </w:p>
    <w:p>
      <w:pPr>
        <w:spacing w:before="156" w:beforeLines="50" w:line="300" w:lineRule="auto"/>
        <w:ind w:firstLine="420" w:firstLineChars="200"/>
        <w:rPr>
          <w:rFonts w:ascii="仿宋" w:hAnsi="仿宋" w:eastAsia="仿宋" w:cs="宋体"/>
        </w:rPr>
      </w:pPr>
      <w:r>
        <w:rPr>
          <w:rFonts w:hint="eastAsia" w:ascii="仿宋" w:hAnsi="仿宋" w:eastAsia="仿宋" w:cs="宋体"/>
        </w:rPr>
        <w:t>买方：</w:t>
      </w:r>
      <w:r>
        <w:rPr>
          <w:rFonts w:hint="eastAsia" w:ascii="仿宋" w:hAnsi="仿宋" w:eastAsia="仿宋" w:cs="宋体"/>
          <w:u w:val="single"/>
        </w:rPr>
        <w:t>甘肃警察职业学院</w:t>
      </w:r>
    </w:p>
    <w:p>
      <w:pPr>
        <w:spacing w:before="156" w:beforeLines="50" w:line="300" w:lineRule="auto"/>
        <w:ind w:firstLine="420" w:firstLineChars="200"/>
        <w:rPr>
          <w:rFonts w:ascii="仿宋" w:hAnsi="仿宋" w:eastAsia="仿宋" w:cs="宋体"/>
          <w:u w:val="single"/>
        </w:rPr>
      </w:pPr>
      <w:r>
        <w:rPr>
          <w:rFonts w:hint="eastAsia" w:ascii="仿宋" w:hAnsi="仿宋" w:eastAsia="仿宋" w:cs="宋体"/>
        </w:rPr>
        <w:t xml:space="preserve">卖方： </w:t>
      </w:r>
      <w:r>
        <w:rPr>
          <w:rFonts w:ascii="仿宋" w:hAnsi="仿宋" w:eastAsia="仿宋" w:cs="宋体"/>
          <w:u w:val="single"/>
        </w:rPr>
        <w:t xml:space="preserve">                         </w:t>
      </w:r>
    </w:p>
    <w:p>
      <w:pPr>
        <w:spacing w:before="156" w:beforeLines="50" w:line="300" w:lineRule="auto"/>
        <w:ind w:firstLine="420" w:firstLineChars="200"/>
        <w:rPr>
          <w:rFonts w:ascii="仿宋" w:hAnsi="仿宋" w:eastAsia="仿宋" w:cs="宋体"/>
        </w:rPr>
      </w:pPr>
      <w:r>
        <w:rPr>
          <w:rFonts w:hint="eastAsia" w:ascii="仿宋" w:hAnsi="仿宋" w:eastAsia="仿宋" w:cs="宋体"/>
        </w:rPr>
        <w:t xml:space="preserve">为进一步打造廉洁干部职工队伍，营造风清气正的干事创业环境，现根据《中华人民共和国民法典》和廉洁从业等方面有关制度规定，特订本合同，买卖双方应严格遵照执行： </w:t>
      </w:r>
    </w:p>
    <w:p>
      <w:pPr>
        <w:spacing w:before="156" w:beforeLines="50" w:line="300" w:lineRule="auto"/>
        <w:ind w:firstLine="420" w:firstLineChars="200"/>
        <w:rPr>
          <w:rFonts w:ascii="仿宋" w:hAnsi="仿宋" w:eastAsia="仿宋" w:cs="宋体"/>
        </w:rPr>
      </w:pPr>
      <w:r>
        <w:rPr>
          <w:rFonts w:hint="eastAsia" w:ascii="仿宋" w:hAnsi="仿宋" w:eastAsia="仿宋" w:cs="宋体"/>
        </w:rPr>
        <w:t>一、双方责任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1.1 双方人员应严格遵守国家法律法规以及有关廉洁建设的各项规定。</w:t>
      </w:r>
    </w:p>
    <w:p>
      <w:pPr>
        <w:spacing w:before="156" w:beforeLines="50" w:line="300" w:lineRule="auto"/>
        <w:ind w:firstLine="420" w:firstLineChars="200"/>
        <w:rPr>
          <w:rFonts w:ascii="仿宋" w:hAnsi="仿宋" w:eastAsia="仿宋" w:cs="宋体"/>
        </w:rPr>
      </w:pPr>
      <w:r>
        <w:rPr>
          <w:rFonts w:hint="eastAsia" w:ascii="仿宋" w:hAnsi="仿宋" w:eastAsia="仿宋" w:cs="宋体"/>
        </w:rPr>
        <w:t>1.2 各项业务活动的开展必须坚持公开、公平、公正、诚信、透明、阳光的原则，不得为获取不正当的利益，损害国家、集体和对方利益，不得违反国家法律法规及有关廉洁建设的各项规定。</w:t>
      </w:r>
    </w:p>
    <w:p>
      <w:pPr>
        <w:spacing w:before="156" w:beforeLines="50" w:line="300" w:lineRule="auto"/>
        <w:ind w:firstLine="420" w:firstLineChars="200"/>
        <w:rPr>
          <w:rFonts w:ascii="仿宋" w:hAnsi="仿宋" w:eastAsia="仿宋" w:cs="宋体"/>
        </w:rPr>
      </w:pPr>
      <w:r>
        <w:rPr>
          <w:rFonts w:hint="eastAsia" w:ascii="仿宋" w:hAnsi="仿宋" w:eastAsia="仿宋" w:cs="宋体"/>
        </w:rPr>
        <w:t>1.3 在合同签订和履行过程中，双方人员应以推动项目进展为中心，相互协调、共同努力，一旦发现对方在业务活动中有违纪违规行为，应及时提醒，并及时向有关机关举报。</w:t>
      </w:r>
    </w:p>
    <w:p>
      <w:pPr>
        <w:spacing w:before="156" w:beforeLines="50" w:line="300" w:lineRule="auto"/>
        <w:ind w:firstLine="420" w:firstLineChars="200"/>
        <w:rPr>
          <w:rFonts w:ascii="仿宋" w:hAnsi="仿宋" w:eastAsia="仿宋" w:cs="宋体"/>
        </w:rPr>
      </w:pPr>
      <w:r>
        <w:rPr>
          <w:rFonts w:hint="eastAsia" w:ascii="仿宋" w:hAnsi="仿宋" w:eastAsia="仿宋" w:cs="宋体"/>
        </w:rPr>
        <w:t>二、买方责任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2.1 买方人员应保持与卖方人员的正常工作交往，不得暗示、索要或接受卖方单位（人员）任何形式的回扣、礼金、有价证券、支付凭证、股票、股权、贵重物品和好处费、感谢费等。</w:t>
      </w:r>
    </w:p>
    <w:p>
      <w:pPr>
        <w:spacing w:before="156" w:beforeLines="50" w:line="300" w:lineRule="auto"/>
        <w:ind w:firstLine="420" w:firstLineChars="200"/>
        <w:rPr>
          <w:rFonts w:ascii="仿宋" w:hAnsi="仿宋" w:eastAsia="仿宋" w:cs="宋体"/>
        </w:rPr>
      </w:pPr>
      <w:r>
        <w:rPr>
          <w:rFonts w:hint="eastAsia" w:ascii="仿宋" w:hAnsi="仿宋" w:eastAsia="仿宋" w:cs="宋体"/>
        </w:rPr>
        <w:t>2.2 买方人员不准以任何理由向卖方单位（人员）及卖方相关单位（人员）介绍推荐其配偶、子女、亲属及熟人等参与合同相关的业务活动。</w:t>
      </w:r>
    </w:p>
    <w:p>
      <w:pPr>
        <w:spacing w:before="156" w:beforeLines="50" w:line="300" w:lineRule="auto"/>
        <w:ind w:firstLine="420" w:firstLineChars="200"/>
        <w:rPr>
          <w:rFonts w:ascii="仿宋" w:hAnsi="仿宋" w:eastAsia="仿宋" w:cs="宋体"/>
        </w:rPr>
      </w:pPr>
      <w:r>
        <w:rPr>
          <w:rFonts w:hint="eastAsia" w:ascii="仿宋" w:hAnsi="仿宋" w:eastAsia="仿宋" w:cs="宋体"/>
        </w:rPr>
        <w:t>2.3 买方人员不得以任何理由要求卖方单位（人员）及卖方相关单位（人员）使用某种产品、材料、设备等。</w:t>
      </w:r>
    </w:p>
    <w:p>
      <w:pPr>
        <w:spacing w:before="156" w:beforeLines="50" w:line="300" w:lineRule="auto"/>
        <w:ind w:firstLine="420" w:firstLineChars="200"/>
        <w:rPr>
          <w:rFonts w:ascii="仿宋" w:hAnsi="仿宋" w:eastAsia="仿宋" w:cs="宋体"/>
        </w:rPr>
      </w:pPr>
      <w:r>
        <w:rPr>
          <w:rFonts w:hint="eastAsia" w:ascii="仿宋" w:hAnsi="仿宋" w:eastAsia="仿宋" w:cs="宋体"/>
        </w:rPr>
        <w:t>2.4 买方人员不准在卖方单位（人员）报销任何应由个人支付的费用。</w:t>
      </w:r>
    </w:p>
    <w:p>
      <w:pPr>
        <w:spacing w:before="156" w:beforeLines="50" w:line="300" w:lineRule="auto"/>
        <w:ind w:firstLine="420" w:firstLineChars="200"/>
        <w:rPr>
          <w:rFonts w:ascii="仿宋" w:hAnsi="仿宋" w:eastAsia="仿宋" w:cs="宋体"/>
        </w:rPr>
      </w:pPr>
      <w:r>
        <w:rPr>
          <w:rFonts w:hint="eastAsia" w:ascii="仿宋" w:hAnsi="仿宋" w:eastAsia="仿宋" w:cs="宋体"/>
        </w:rPr>
        <w:t>2.5 买方人员不准参与有可能影响正常公务执行以及对合同执行有影响的卖方单位（人员）的宴请、健身、娱乐、旅游等任何娱乐消费活动。</w:t>
      </w:r>
    </w:p>
    <w:p>
      <w:pPr>
        <w:spacing w:before="156" w:beforeLines="50" w:line="300" w:lineRule="auto"/>
        <w:ind w:firstLine="420" w:firstLineChars="200"/>
        <w:rPr>
          <w:rFonts w:ascii="仿宋" w:hAnsi="仿宋" w:eastAsia="仿宋" w:cs="宋体"/>
        </w:rPr>
      </w:pPr>
      <w:r>
        <w:rPr>
          <w:rFonts w:hint="eastAsia" w:ascii="仿宋" w:hAnsi="仿宋" w:eastAsia="仿宋" w:cs="宋体"/>
        </w:rPr>
        <w:t>2.6 买方人员不得要求、暗示或者接受卖方单位（人员）及卖方相关单位为个人装修住房、婚丧嫁娶、配偶子女工作安排以及出国（境）、旅游提供方便。</w:t>
      </w:r>
    </w:p>
    <w:p>
      <w:pPr>
        <w:spacing w:before="156" w:beforeLines="50" w:line="300" w:lineRule="auto"/>
        <w:ind w:firstLine="420" w:firstLineChars="200"/>
        <w:rPr>
          <w:rFonts w:ascii="仿宋" w:hAnsi="仿宋" w:eastAsia="仿宋" w:cs="宋体"/>
        </w:rPr>
      </w:pPr>
      <w:r>
        <w:rPr>
          <w:rFonts w:hint="eastAsia" w:ascii="仿宋" w:hAnsi="仿宋" w:eastAsia="仿宋" w:cs="宋体"/>
        </w:rPr>
        <w:t>2.7 买方人员不得在卖方单位兼职及兼职（服务）取酬；不得以任何形式泄露公司机密甚至出卖公司机密获取利益。</w:t>
      </w:r>
    </w:p>
    <w:p>
      <w:pPr>
        <w:spacing w:before="156" w:beforeLines="50" w:line="300" w:lineRule="auto"/>
        <w:ind w:firstLine="420" w:firstLineChars="200"/>
        <w:rPr>
          <w:rFonts w:ascii="仿宋" w:hAnsi="仿宋" w:eastAsia="仿宋" w:cs="宋体"/>
        </w:rPr>
      </w:pPr>
      <w:r>
        <w:rPr>
          <w:rFonts w:hint="eastAsia" w:ascii="仿宋" w:hAnsi="仿宋" w:eastAsia="仿宋" w:cs="宋体"/>
        </w:rPr>
        <w:t>2.8 买方人员在合同执行过程中,不得利用公司名义或职务之便从中谋取利益。</w:t>
      </w:r>
    </w:p>
    <w:p>
      <w:pPr>
        <w:spacing w:before="156" w:beforeLines="50" w:line="300" w:lineRule="auto"/>
        <w:ind w:firstLine="420" w:firstLineChars="200"/>
        <w:rPr>
          <w:rFonts w:ascii="仿宋" w:hAnsi="仿宋" w:eastAsia="仿宋" w:cs="宋体"/>
        </w:rPr>
      </w:pPr>
      <w:r>
        <w:rPr>
          <w:rFonts w:hint="eastAsia" w:ascii="仿宋" w:hAnsi="仿宋" w:eastAsia="仿宋" w:cs="宋体"/>
        </w:rPr>
        <w:t>2.9 除以上条款外的，买方人员不得有违反其他廉洁自律的行为。</w:t>
      </w:r>
    </w:p>
    <w:p>
      <w:pPr>
        <w:spacing w:before="156" w:beforeLines="50" w:line="300" w:lineRule="auto"/>
        <w:ind w:firstLine="420" w:firstLineChars="200"/>
        <w:rPr>
          <w:rFonts w:ascii="仿宋" w:hAnsi="仿宋" w:eastAsia="仿宋" w:cs="宋体"/>
        </w:rPr>
      </w:pPr>
      <w:r>
        <w:rPr>
          <w:rFonts w:hint="eastAsia" w:ascii="仿宋" w:hAnsi="仿宋" w:eastAsia="仿宋" w:cs="宋体"/>
        </w:rPr>
        <w:t>三、卖方责任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3.1 不准以任何形式向买方人员馈赠回扣、礼金、有价证券、支付凭证、股票、股权、贵重物品等；不准向买方人员发放任何形式的奖励和提供任何形式的好处费等。</w:t>
      </w:r>
    </w:p>
    <w:p>
      <w:pPr>
        <w:spacing w:before="156" w:beforeLines="50" w:line="300" w:lineRule="auto"/>
        <w:ind w:firstLine="420" w:firstLineChars="200"/>
        <w:rPr>
          <w:rFonts w:ascii="仿宋" w:hAnsi="仿宋" w:eastAsia="仿宋" w:cs="宋体"/>
        </w:rPr>
      </w:pPr>
      <w:r>
        <w:rPr>
          <w:rFonts w:hint="eastAsia" w:ascii="仿宋" w:hAnsi="仿宋" w:eastAsia="仿宋" w:cs="宋体"/>
        </w:rPr>
        <w:t>3.2 不准以任何理由接受买方人员配偶、子女、亲属及熟人等参与合同相关的业务活动。</w:t>
      </w:r>
    </w:p>
    <w:p>
      <w:pPr>
        <w:spacing w:before="156" w:beforeLines="50" w:line="300" w:lineRule="auto"/>
        <w:ind w:firstLine="420" w:firstLineChars="200"/>
        <w:rPr>
          <w:rFonts w:ascii="仿宋" w:hAnsi="仿宋" w:eastAsia="仿宋" w:cs="宋体"/>
        </w:rPr>
      </w:pPr>
      <w:r>
        <w:rPr>
          <w:rFonts w:hint="eastAsia" w:ascii="仿宋" w:hAnsi="仿宋" w:eastAsia="仿宋" w:cs="宋体"/>
        </w:rPr>
        <w:t>3.3 不准报销任何应由买方人员应由个人支付的费用。</w:t>
      </w:r>
    </w:p>
    <w:p>
      <w:pPr>
        <w:spacing w:before="156" w:beforeLines="50" w:line="300" w:lineRule="auto"/>
        <w:ind w:firstLine="420" w:firstLineChars="200"/>
        <w:rPr>
          <w:rFonts w:ascii="仿宋" w:hAnsi="仿宋" w:eastAsia="仿宋" w:cs="宋体"/>
        </w:rPr>
      </w:pPr>
      <w:r>
        <w:rPr>
          <w:rFonts w:hint="eastAsia" w:ascii="仿宋" w:hAnsi="仿宋" w:eastAsia="仿宋" w:cs="宋体"/>
        </w:rPr>
        <w:t>3.4 不准邀请买方人员参加有可能影响正常公务执行以及对合同执行有影响的宴请、健身、娱乐、旅游等任何娱乐消费活动。</w:t>
      </w:r>
    </w:p>
    <w:p>
      <w:pPr>
        <w:spacing w:before="156" w:beforeLines="50" w:line="300" w:lineRule="auto"/>
        <w:ind w:firstLine="420" w:firstLineChars="200"/>
        <w:rPr>
          <w:rFonts w:ascii="仿宋" w:hAnsi="仿宋" w:eastAsia="仿宋" w:cs="宋体"/>
        </w:rPr>
      </w:pPr>
      <w:r>
        <w:rPr>
          <w:rFonts w:hint="eastAsia" w:ascii="仿宋" w:hAnsi="仿宋" w:eastAsia="仿宋" w:cs="宋体"/>
        </w:rPr>
        <w:t>3.5 不准为买方单位或个人购置或者提供通信工具、交通工具、高档办公用品等。</w:t>
      </w:r>
    </w:p>
    <w:p>
      <w:pPr>
        <w:spacing w:before="156" w:beforeLines="50" w:line="300" w:lineRule="auto"/>
        <w:ind w:firstLine="420" w:firstLineChars="200"/>
        <w:rPr>
          <w:rFonts w:ascii="仿宋" w:hAnsi="仿宋" w:eastAsia="仿宋" w:cs="宋体"/>
        </w:rPr>
      </w:pPr>
      <w:r>
        <w:rPr>
          <w:rFonts w:hint="eastAsia" w:ascii="仿宋" w:hAnsi="仿宋" w:eastAsia="仿宋" w:cs="宋体"/>
        </w:rPr>
        <w:t>3.6 不准为买方人员装修住房、婚丧嫁娶、配偶子女的工作安排以及出国（境）、旅游提供方便。</w:t>
      </w:r>
    </w:p>
    <w:p>
      <w:pPr>
        <w:spacing w:before="156" w:beforeLines="50" w:line="300" w:lineRule="auto"/>
        <w:ind w:firstLine="420" w:firstLineChars="200"/>
        <w:rPr>
          <w:rFonts w:ascii="仿宋" w:hAnsi="仿宋" w:eastAsia="仿宋" w:cs="宋体"/>
        </w:rPr>
      </w:pPr>
      <w:r>
        <w:rPr>
          <w:rFonts w:hint="eastAsia" w:ascii="仿宋" w:hAnsi="仿宋" w:eastAsia="仿宋" w:cs="宋体"/>
        </w:rPr>
        <w:t>3.7 除以上条款外的，卖方单位（人员）与买方人员工作交往中不得有违反其他廉洁自律的行为。</w:t>
      </w:r>
    </w:p>
    <w:p>
      <w:pPr>
        <w:spacing w:before="156" w:beforeLines="50" w:line="300" w:lineRule="auto"/>
        <w:ind w:firstLine="420" w:firstLineChars="200"/>
        <w:rPr>
          <w:rFonts w:ascii="仿宋" w:hAnsi="仿宋" w:eastAsia="仿宋" w:cs="宋体"/>
        </w:rPr>
      </w:pPr>
      <w:r>
        <w:rPr>
          <w:rFonts w:hint="eastAsia" w:ascii="仿宋" w:hAnsi="仿宋" w:eastAsia="仿宋" w:cs="宋体"/>
        </w:rPr>
        <w:t>四、其他责任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双方若工作人员有违反上述规定者，应及时向其上级主管单位、纪检监察部门、司法机关举报。</w:t>
      </w:r>
    </w:p>
    <w:p>
      <w:pPr>
        <w:spacing w:before="156" w:beforeLines="50" w:line="300" w:lineRule="auto"/>
        <w:ind w:firstLine="420" w:firstLineChars="200"/>
        <w:rPr>
          <w:rFonts w:ascii="仿宋" w:hAnsi="仿宋" w:eastAsia="仿宋" w:cs="宋体"/>
        </w:rPr>
      </w:pPr>
      <w:r>
        <w:rPr>
          <w:rFonts w:hint="eastAsia" w:ascii="仿宋" w:hAnsi="仿宋" w:eastAsia="仿宋" w:cs="宋体"/>
        </w:rPr>
        <w:t>五、违约责任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5.1 在合同执行中，若发现买方工作人员违反上述规定者，视情节和造成的后果，给予党纪和政纪处分，构成犯罪的，移交司法机关追究法律责任。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5.2 在合同执行中，若发现卖方工作人员或卖方单位违反上述规定，买方将有关问题移交其上级主管单位或纪检监察部门处理；涉嫌犯罪的，移交司法机关追究法律责任；给买方造成经济损失的，应予以赔偿；造成不良影响及严重后果的，买方有权单方面解除与卖方签订的合同并终止合作，卖方应当承担由此造成的一切法律责任。</w:t>
      </w:r>
    </w:p>
    <w:p>
      <w:pPr>
        <w:spacing w:before="156" w:beforeLines="50" w:line="300" w:lineRule="auto"/>
        <w:ind w:firstLine="420" w:firstLineChars="200"/>
        <w:rPr>
          <w:rFonts w:ascii="仿宋" w:hAnsi="仿宋" w:eastAsia="仿宋" w:cs="宋体"/>
        </w:rPr>
      </w:pPr>
      <w:r>
        <w:rPr>
          <w:rFonts w:hint="eastAsia" w:ascii="仿宋" w:hAnsi="仿宋" w:eastAsia="仿宋" w:cs="宋体"/>
        </w:rPr>
        <w:t>5.3 本合同作为经济合同签订的必要条件，具有同等法律效力，经双方签署之日起生效。</w:t>
      </w:r>
    </w:p>
    <w:p>
      <w:pPr>
        <w:spacing w:before="156" w:beforeLines="50" w:line="300" w:lineRule="auto"/>
        <w:ind w:firstLine="420" w:firstLineChars="200"/>
        <w:rPr>
          <w:rFonts w:ascii="仿宋" w:hAnsi="仿宋" w:eastAsia="仿宋" w:cs="宋体"/>
        </w:rPr>
      </w:pPr>
      <w:r>
        <w:rPr>
          <w:rFonts w:hint="eastAsia" w:ascii="仿宋" w:hAnsi="仿宋" w:eastAsia="仿宋" w:cs="宋体"/>
        </w:rPr>
        <w:t>六、合同有效期</w:t>
      </w:r>
    </w:p>
    <w:p>
      <w:pPr>
        <w:spacing w:before="156" w:beforeLines="50" w:line="300" w:lineRule="auto"/>
        <w:ind w:firstLine="420" w:firstLineChars="200"/>
        <w:rPr>
          <w:rFonts w:ascii="仿宋" w:hAnsi="仿宋" w:eastAsia="仿宋" w:cs="宋体"/>
        </w:rPr>
      </w:pPr>
      <w:r>
        <w:rPr>
          <w:rFonts w:hint="eastAsia" w:ascii="仿宋" w:hAnsi="仿宋" w:eastAsia="仿宋" w:cs="宋体"/>
        </w:rPr>
        <w:t>本合同有效期与经济合同有效期一致。</w:t>
      </w:r>
    </w:p>
    <w:p>
      <w:pPr>
        <w:spacing w:before="156" w:beforeLines="50" w:line="300" w:lineRule="auto"/>
        <w:ind w:firstLine="420" w:firstLineChars="200"/>
        <w:rPr>
          <w:rFonts w:ascii="仿宋" w:hAnsi="仿宋" w:eastAsia="仿宋" w:cs="宋体"/>
        </w:rPr>
      </w:pPr>
      <w:r>
        <w:rPr>
          <w:rFonts w:hint="eastAsia" w:ascii="仿宋" w:hAnsi="仿宋" w:eastAsia="仿宋" w:cs="宋体"/>
        </w:rPr>
        <w:t>七、合同书份数</w:t>
      </w:r>
    </w:p>
    <w:p>
      <w:pPr>
        <w:spacing w:before="156" w:beforeLines="50" w:line="300" w:lineRule="auto"/>
        <w:ind w:firstLine="420" w:firstLineChars="200"/>
        <w:rPr>
          <w:rFonts w:ascii="仿宋" w:hAnsi="仿宋" w:eastAsia="仿宋" w:cs="宋体"/>
        </w:rPr>
      </w:pPr>
      <w:r>
        <w:rPr>
          <w:rFonts w:hint="eastAsia" w:ascii="仿宋" w:hAnsi="仿宋" w:eastAsia="仿宋" w:cs="宋体"/>
        </w:rPr>
        <w:t xml:space="preserve">本合同一式三份，其中甲乙双方各留存一份。　 </w:t>
      </w:r>
    </w:p>
    <w:p>
      <w:pPr>
        <w:spacing w:before="156" w:beforeLines="50" w:line="300" w:lineRule="auto"/>
        <w:ind w:firstLine="420" w:firstLineChars="200"/>
        <w:rPr>
          <w:rFonts w:ascii="仿宋" w:hAnsi="仿宋" w:eastAsia="仿宋" w:cs="宋体"/>
        </w:rPr>
      </w:pPr>
      <w:r>
        <w:rPr>
          <w:rFonts w:hint="eastAsia" w:ascii="仿宋" w:hAnsi="仿宋" w:eastAsia="仿宋" w:cs="宋体"/>
        </w:rPr>
        <w:t>买  方：</w:t>
      </w:r>
      <w:r>
        <w:rPr>
          <w:rFonts w:hint="eastAsia" w:ascii="仿宋" w:hAnsi="仿宋" w:eastAsia="仿宋" w:cs="宋体"/>
          <w:u w:val="single"/>
        </w:rPr>
        <w:t xml:space="preserve">甘肃警察职业学院 </w:t>
      </w:r>
      <w:r>
        <w:rPr>
          <w:rFonts w:hint="eastAsia" w:ascii="仿宋" w:hAnsi="仿宋" w:eastAsia="仿宋" w:cs="宋体"/>
        </w:rPr>
        <w:t xml:space="preserve">                     </w:t>
      </w:r>
    </w:p>
    <w:p>
      <w:pPr>
        <w:spacing w:before="156" w:beforeLines="50" w:line="300" w:lineRule="auto"/>
        <w:ind w:firstLine="420" w:firstLineChars="200"/>
        <w:rPr>
          <w:rFonts w:ascii="仿宋" w:hAnsi="仿宋" w:eastAsia="仿宋" w:cs="宋体"/>
        </w:rPr>
      </w:pPr>
      <w:r>
        <w:rPr>
          <w:rFonts w:hint="eastAsia" w:ascii="仿宋" w:hAnsi="仿宋" w:eastAsia="仿宋" w:cs="宋体"/>
        </w:rPr>
        <w:t xml:space="preserve">法定代表人或其授权代理： </w:t>
      </w:r>
      <w:r>
        <w:rPr>
          <w:rFonts w:ascii="仿宋" w:hAnsi="仿宋" w:eastAsia="仿宋" w:cs="宋体"/>
          <w:u w:val="single"/>
        </w:rPr>
        <w:t xml:space="preserve">              </w:t>
      </w:r>
      <w:r>
        <w:rPr>
          <w:rFonts w:hint="eastAsia" w:ascii="仿宋" w:hAnsi="仿宋" w:eastAsia="仿宋" w:cs="宋体"/>
        </w:rPr>
        <w:t xml:space="preserve">               </w:t>
      </w:r>
    </w:p>
    <w:p>
      <w:pPr>
        <w:spacing w:before="156" w:beforeLines="50" w:line="300" w:lineRule="auto"/>
        <w:ind w:firstLine="420" w:firstLineChars="200"/>
        <w:rPr>
          <w:rFonts w:ascii="仿宋" w:hAnsi="仿宋" w:eastAsia="仿宋" w:cs="宋体"/>
        </w:rPr>
      </w:pPr>
      <w:r>
        <w:rPr>
          <w:rFonts w:hint="eastAsia" w:ascii="仿宋" w:hAnsi="仿宋" w:eastAsia="仿宋" w:cs="宋体"/>
        </w:rPr>
        <w:t>法定住所：</w:t>
      </w:r>
      <w:r>
        <w:rPr>
          <w:rFonts w:hint="eastAsia" w:ascii="仿宋" w:hAnsi="仿宋" w:eastAsia="仿宋" w:cs="宋体"/>
          <w:u w:val="single"/>
        </w:rPr>
        <w:t>兰州市皋兰县北辰南路1717号</w:t>
      </w:r>
    </w:p>
    <w:p>
      <w:pPr>
        <w:spacing w:before="156" w:beforeLines="50" w:line="360" w:lineRule="auto"/>
        <w:ind w:firstLine="420" w:firstLineChars="200"/>
        <w:rPr>
          <w:rFonts w:ascii="仿宋" w:hAnsi="仿宋" w:eastAsia="仿宋" w:cs="宋体"/>
          <w:u w:val="single"/>
        </w:rPr>
      </w:pPr>
      <w:r>
        <w:rPr>
          <w:rFonts w:hint="eastAsia" w:ascii="仿宋" w:hAnsi="仿宋" w:eastAsia="仿宋" w:cs="宋体"/>
        </w:rPr>
        <w:t>卖 方：</w:t>
      </w:r>
      <w:r>
        <w:rPr>
          <w:rFonts w:hint="eastAsia" w:ascii="仿宋" w:hAnsi="仿宋" w:eastAsia="仿宋" w:cs="宋体"/>
          <w:u w:val="single"/>
        </w:rPr>
        <w:t xml:space="preserve">                            </w:t>
      </w:r>
    </w:p>
    <w:p>
      <w:pPr>
        <w:spacing w:before="156" w:beforeLines="50" w:line="360" w:lineRule="auto"/>
        <w:ind w:firstLine="420" w:firstLineChars="200"/>
        <w:rPr>
          <w:rFonts w:ascii="仿宋" w:hAnsi="仿宋" w:eastAsia="仿宋" w:cs="宋体"/>
        </w:rPr>
      </w:pPr>
      <w:r>
        <w:rPr>
          <w:rFonts w:hint="eastAsia" w:ascii="仿宋" w:hAnsi="仿宋" w:eastAsia="仿宋" w:cs="宋体"/>
        </w:rPr>
        <w:t>法定代表人或其授权代理：</w:t>
      </w:r>
      <w:r>
        <w:rPr>
          <w:rFonts w:hint="eastAsia" w:ascii="仿宋" w:hAnsi="仿宋" w:eastAsia="仿宋" w:cs="宋体"/>
          <w:u w:val="single"/>
        </w:rPr>
        <w:t xml:space="preserve">            </w:t>
      </w:r>
      <w:r>
        <w:rPr>
          <w:rFonts w:hint="eastAsia" w:ascii="仿宋" w:hAnsi="仿宋" w:eastAsia="仿宋" w:cs="宋体"/>
        </w:rPr>
        <w:t xml:space="preserve"> </w:t>
      </w:r>
      <w:r>
        <w:rPr>
          <w:rFonts w:ascii="仿宋" w:hAnsi="仿宋" w:eastAsia="仿宋" w:cs="宋体"/>
        </w:rPr>
        <w:t xml:space="preserve">           </w:t>
      </w:r>
      <w:r>
        <w:rPr>
          <w:rFonts w:hint="eastAsia" w:ascii="仿宋" w:hAnsi="仿宋" w:eastAsia="仿宋" w:cs="宋体"/>
        </w:rPr>
        <w:t xml:space="preserve">    </w:t>
      </w:r>
    </w:p>
    <w:p>
      <w:pPr>
        <w:spacing w:before="156" w:beforeLines="50" w:line="360" w:lineRule="auto"/>
        <w:ind w:firstLine="420" w:firstLineChars="200"/>
        <w:rPr>
          <w:rFonts w:ascii="仿宋" w:hAnsi="仿宋" w:eastAsia="仿宋" w:cs="宋体"/>
          <w:u w:val="single"/>
        </w:rPr>
      </w:pPr>
      <w:r>
        <w:rPr>
          <w:rFonts w:hint="eastAsia" w:ascii="仿宋" w:hAnsi="仿宋" w:eastAsia="仿宋" w:cs="宋体"/>
        </w:rPr>
        <w:t>法定住所：</w:t>
      </w:r>
      <w:r>
        <w:rPr>
          <w:rFonts w:hint="eastAsia" w:ascii="仿宋" w:hAnsi="仿宋" w:eastAsia="仿宋" w:cs="宋体"/>
          <w:u w:val="single"/>
        </w:rPr>
        <w:t xml:space="preserve">                        </w:t>
      </w:r>
    </w:p>
    <w:p>
      <w:pPr>
        <w:spacing w:before="156" w:beforeLines="50" w:line="360" w:lineRule="auto"/>
        <w:ind w:firstLine="420" w:firstLineChars="200"/>
        <w:rPr>
          <w:rFonts w:ascii="仿宋" w:hAnsi="仿宋" w:eastAsia="仿宋"/>
          <w:sz w:val="24"/>
        </w:rPr>
      </w:pPr>
      <w:r>
        <w:rPr>
          <w:rFonts w:hint="eastAsia" w:ascii="仿宋" w:hAnsi="仿宋" w:eastAsia="仿宋" w:cs="宋体"/>
        </w:rPr>
        <w:t>签订时间：      年    月    日</w:t>
      </w:r>
    </w:p>
    <w:bookmarkEnd w:id="161"/>
    <w:bookmarkEnd w:id="162"/>
    <w:bookmarkEnd w:id="163"/>
    <w:p>
      <w:pPr>
        <w:pStyle w:val="5"/>
        <w:rPr>
          <w:rFonts w:hint="eastAsia" w:ascii="宋体" w:hAnsi="宋体"/>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5</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5</w:t>
                    </w:r>
                    <w:r>
                      <w:rPr>
                        <w:rFonts w:ascii="宋体" w:hAnsi="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jc w:val="left"/>
      <w:rPr>
        <w:rFonts w:ascii="宋体" w:hAnsi="宋体" w:cs="宋体"/>
        <w:sz w:val="20"/>
        <w:szCs w:val="24"/>
        <w:lang w:val="zh-CN" w:bidi="zh-CN"/>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jc w:val="left"/>
      <w:rPr>
        <w:rFonts w:ascii="宋体" w:hAnsi="宋体" w:cs="宋体"/>
        <w:sz w:val="20"/>
        <w:szCs w:val="24"/>
        <w:lang w:val="zh-CN" w:bidi="zh-CN"/>
      </w:rPr>
    </w:pPr>
    <w:r>
      <w:rPr>
        <w:rFonts w:ascii="宋体" w:hAnsi="宋体" w:cs="宋体"/>
        <w:sz w:val="24"/>
        <w:szCs w:val="24"/>
      </w:rPr>
      <mc:AlternateContent>
        <mc:Choice Requires="wps">
          <w:drawing>
            <wp:anchor distT="0" distB="0" distL="114300" distR="114300" simplePos="0" relativeHeight="251659264" behindDoc="1" locked="0" layoutInCell="1" allowOverlap="1">
              <wp:simplePos x="0" y="0"/>
              <wp:positionH relativeFrom="page">
                <wp:posOffset>3157220</wp:posOffset>
              </wp:positionH>
              <wp:positionV relativeFrom="page">
                <wp:posOffset>650240</wp:posOffset>
              </wp:positionV>
              <wp:extent cx="1929130" cy="120015"/>
              <wp:effectExtent l="0" t="0" r="0" b="0"/>
              <wp:wrapNone/>
              <wp:docPr id="7" name="文本框 1"/>
              <wp:cNvGraphicFramePr/>
              <a:graphic xmlns:a="http://schemas.openxmlformats.org/drawingml/2006/main">
                <a:graphicData uri="http://schemas.microsoft.com/office/word/2010/wordprocessingShape">
                  <wps:wsp>
                    <wps:cNvSpPr txBox="1"/>
                    <wps:spPr>
                      <a:xfrm>
                        <a:off x="0" y="0"/>
                        <a:ext cx="1929130" cy="120015"/>
                      </a:xfrm>
                      <a:prstGeom prst="rect">
                        <a:avLst/>
                      </a:prstGeom>
                      <a:noFill/>
                      <a:ln>
                        <a:noFill/>
                      </a:ln>
                    </wps:spPr>
                    <wps:txbx>
                      <w:txbxContent>
                        <w:p>
                          <w:pPr>
                            <w:autoSpaceDE w:val="0"/>
                            <w:autoSpaceDN w:val="0"/>
                            <w:spacing w:line="189" w:lineRule="exact"/>
                            <w:ind w:left="20"/>
                            <w:jc w:val="left"/>
                            <w:rPr>
                              <w:rFonts w:ascii="宋体" w:hAnsi="宋体" w:cs="宋体"/>
                              <w:kern w:val="0"/>
                              <w:sz w:val="15"/>
                              <w:lang w:val="zh-CN" w:bidi="zh-CN"/>
                            </w:rPr>
                          </w:pPr>
                        </w:p>
                      </w:txbxContent>
                    </wps:txbx>
                    <wps:bodyPr lIns="0" tIns="0" rIns="0" bIns="0" upright="1"/>
                  </wps:wsp>
                </a:graphicData>
              </a:graphic>
            </wp:anchor>
          </w:drawing>
        </mc:Choice>
        <mc:Fallback>
          <w:pict>
            <v:shape id="文本框 1" o:spid="_x0000_s1026" o:spt="202" type="#_x0000_t202" style="position:absolute;left:0pt;margin-left:248.6pt;margin-top:51.2pt;height:9.45pt;width:151.9pt;mso-position-horizontal-relative:page;mso-position-vertical-relative:page;z-index:-251657216;mso-width-relative:page;mso-height-relative:page;" filled="f" stroked="f" coordsize="21600,21600" o:gfxdata="UEsDBAoAAAAAAIdO4kAAAAAAAAAAAAAAAAAEAAAAZHJzL1BLAwQUAAAACACHTuJAdXaVVNkAAAAL&#10;AQAADwAAAGRycy9kb3ducmV2LnhtbE2PzU7DMBCE70h9B2srcaN2QlXaEKdCCE5IiDQcODrxNoka&#10;r0Ps/vD2LCd63JlPszP59uIGccIp9J40JAsFAqnxtqdWw2f1ercGEaIhawZPqOEHA2yL2U1uMuvP&#10;VOJpF1vBIRQyo6GLccykDE2HzoSFH5HY2/vJmcjn1Eo7mTOHu0GmSq2kMz3xh86M+Nxhc9gdnYan&#10;Lypf+u/3+qPcl31VbRS9rQ5a384T9Qgi4iX+w/BXn6tDwZ1qfyQbxKBhuXlIGWVDpUsQTKxVwutq&#10;VtLkHmSRy+sNxS9QSwMEFAAAAAgAh07iQGqOxVO5AQAAcgMAAA4AAABkcnMvZTJvRG9jLnhtbK1T&#10;zW4TMRC+I/UdLN8bZ4MKdJVNJRS1QkKAVHgAx2tnLflPHie7eQF4A05cuPNceQ7G3mwK7aWHXrzj&#10;mfE3830zu7wZrCF7GUF719BqNqdEOuFb7bYN/fb19vIdJZC4a7nxTjb0IIHerC5eLftQy4XvvGll&#10;JAjioO5DQ7uUQs0YiE5aDjMfpMOg8tHyhNe4ZW3kPaJbwxbz+RvW+9iG6IUEQO96DNITYnwOoFdK&#10;C7n2YmelSyNqlIYnpASdDkBXpVulpEiflQKZiGkoMk3lxCJob/LJVktebyMPnRanFvhzWnjEyXLt&#10;sOgZas0TJ7uon0BZLaIHr9JMeMtGIkURZFHNH2lz3/EgCxeUGsJZdHg5WPFp/yUS3Tb0LSWOWxz4&#10;8eeP468/x9/fSZXl6QPUmHUfMC8N7/2ASzP5AZ2Z9aCizV/kQzCO4h7O4sohEZEfXS+uq9cYEhir&#10;cBOqqwzDHl6HCOlOekuy0dCIwyua8v1HSGPqlJKLOX+rjSkDNO4/B2JmD8utjy1mKw2b4cRn49sD&#10;0jEfHEqZ12Iy4mRsJmMXot522E4hXSBxFKXv09rkWf97L4UffpXV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V2lVTZAAAACwEAAA8AAAAAAAAAAQAgAAAAIgAAAGRycy9kb3ducmV2LnhtbFBLAQIU&#10;ABQAAAAIAIdO4kBqjsVTuQEAAHIDAAAOAAAAAAAAAAEAIAAAACgBAABkcnMvZTJvRG9jLnhtbFBL&#10;BQYAAAAABgAGAFkBAABTBQAAAAA=&#10;">
              <v:fill on="f" focussize="0,0"/>
              <v:stroke on="f"/>
              <v:imagedata o:title=""/>
              <o:lock v:ext="edit" aspectratio="f"/>
              <v:textbox inset="0mm,0mm,0mm,0mm">
                <w:txbxContent>
                  <w:p>
                    <w:pPr>
                      <w:autoSpaceDE w:val="0"/>
                      <w:autoSpaceDN w:val="0"/>
                      <w:spacing w:line="189" w:lineRule="exact"/>
                      <w:ind w:left="20"/>
                      <w:jc w:val="left"/>
                      <w:rPr>
                        <w:rFonts w:ascii="宋体" w:hAnsi="宋体" w:cs="宋体"/>
                        <w:kern w:val="0"/>
                        <w:sz w:val="15"/>
                        <w:lang w:val="zh-CN" w:bidi="zh-CN"/>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34D7B"/>
    <w:multiLevelType w:val="singleLevel"/>
    <w:tmpl w:val="FC134D7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792"/>
    <w:rsid w:val="00055F91"/>
    <w:rsid w:val="00086B10"/>
    <w:rsid w:val="0009099A"/>
    <w:rsid w:val="000A6E80"/>
    <w:rsid w:val="000B675F"/>
    <w:rsid w:val="000C361E"/>
    <w:rsid w:val="00103350"/>
    <w:rsid w:val="00150039"/>
    <w:rsid w:val="00170DA8"/>
    <w:rsid w:val="001F527E"/>
    <w:rsid w:val="00237870"/>
    <w:rsid w:val="00240E61"/>
    <w:rsid w:val="00252959"/>
    <w:rsid w:val="0028718B"/>
    <w:rsid w:val="002B261D"/>
    <w:rsid w:val="00315095"/>
    <w:rsid w:val="00327318"/>
    <w:rsid w:val="003359A1"/>
    <w:rsid w:val="003820FF"/>
    <w:rsid w:val="00396B62"/>
    <w:rsid w:val="00400305"/>
    <w:rsid w:val="0040159F"/>
    <w:rsid w:val="00421838"/>
    <w:rsid w:val="00425704"/>
    <w:rsid w:val="00427060"/>
    <w:rsid w:val="00435DD2"/>
    <w:rsid w:val="00443D3C"/>
    <w:rsid w:val="00444C17"/>
    <w:rsid w:val="00461501"/>
    <w:rsid w:val="00496D6B"/>
    <w:rsid w:val="004E1F9B"/>
    <w:rsid w:val="004E4438"/>
    <w:rsid w:val="00504AE9"/>
    <w:rsid w:val="005221D4"/>
    <w:rsid w:val="00536844"/>
    <w:rsid w:val="00547ADE"/>
    <w:rsid w:val="00573522"/>
    <w:rsid w:val="005B47C4"/>
    <w:rsid w:val="005C2FAD"/>
    <w:rsid w:val="005F7361"/>
    <w:rsid w:val="0060537B"/>
    <w:rsid w:val="00607A09"/>
    <w:rsid w:val="00646196"/>
    <w:rsid w:val="006E0D5F"/>
    <w:rsid w:val="006E633F"/>
    <w:rsid w:val="006F62DE"/>
    <w:rsid w:val="007118AB"/>
    <w:rsid w:val="00761ABA"/>
    <w:rsid w:val="007808EF"/>
    <w:rsid w:val="0078496D"/>
    <w:rsid w:val="007A68C4"/>
    <w:rsid w:val="00843AD7"/>
    <w:rsid w:val="00847EAF"/>
    <w:rsid w:val="00871F5E"/>
    <w:rsid w:val="008C55EF"/>
    <w:rsid w:val="008D22D5"/>
    <w:rsid w:val="008E387E"/>
    <w:rsid w:val="00A646D3"/>
    <w:rsid w:val="00A73B86"/>
    <w:rsid w:val="00B10B43"/>
    <w:rsid w:val="00BB09BC"/>
    <w:rsid w:val="00BF07D8"/>
    <w:rsid w:val="00C208D3"/>
    <w:rsid w:val="00C60628"/>
    <w:rsid w:val="00C637F0"/>
    <w:rsid w:val="00CC5C2B"/>
    <w:rsid w:val="00CF2317"/>
    <w:rsid w:val="00CF2FE1"/>
    <w:rsid w:val="00D200A6"/>
    <w:rsid w:val="00DC1B58"/>
    <w:rsid w:val="00E944BD"/>
    <w:rsid w:val="00EB4CC7"/>
    <w:rsid w:val="00ED0792"/>
    <w:rsid w:val="00EE28AA"/>
    <w:rsid w:val="00F24153"/>
    <w:rsid w:val="00F53B90"/>
    <w:rsid w:val="00F71D4E"/>
    <w:rsid w:val="00F92101"/>
    <w:rsid w:val="00FE3911"/>
    <w:rsid w:val="00FF23A6"/>
    <w:rsid w:val="013F4ED2"/>
    <w:rsid w:val="03DC1682"/>
    <w:rsid w:val="04011FD6"/>
    <w:rsid w:val="048C5989"/>
    <w:rsid w:val="06411A1E"/>
    <w:rsid w:val="06BE6159"/>
    <w:rsid w:val="06CE055A"/>
    <w:rsid w:val="07016D9B"/>
    <w:rsid w:val="07577E7A"/>
    <w:rsid w:val="0878188E"/>
    <w:rsid w:val="0A311D6B"/>
    <w:rsid w:val="0B047ACE"/>
    <w:rsid w:val="0C4E20CA"/>
    <w:rsid w:val="0EED6F0C"/>
    <w:rsid w:val="10CA4D79"/>
    <w:rsid w:val="116A686F"/>
    <w:rsid w:val="11CC3619"/>
    <w:rsid w:val="1271771D"/>
    <w:rsid w:val="12CC371F"/>
    <w:rsid w:val="134526E6"/>
    <w:rsid w:val="13B4615D"/>
    <w:rsid w:val="185070E5"/>
    <w:rsid w:val="1AB5071A"/>
    <w:rsid w:val="1BDB42DD"/>
    <w:rsid w:val="1DB861D9"/>
    <w:rsid w:val="1F766AA8"/>
    <w:rsid w:val="207774EA"/>
    <w:rsid w:val="246B27C7"/>
    <w:rsid w:val="28250C99"/>
    <w:rsid w:val="2884373D"/>
    <w:rsid w:val="2B32175F"/>
    <w:rsid w:val="2C323AF9"/>
    <w:rsid w:val="2CCB139D"/>
    <w:rsid w:val="2FC34F0E"/>
    <w:rsid w:val="31792D1F"/>
    <w:rsid w:val="31880D47"/>
    <w:rsid w:val="32626AAC"/>
    <w:rsid w:val="32B316AA"/>
    <w:rsid w:val="335F6791"/>
    <w:rsid w:val="33A87618"/>
    <w:rsid w:val="34804FE5"/>
    <w:rsid w:val="370B632E"/>
    <w:rsid w:val="383950B1"/>
    <w:rsid w:val="3B60653B"/>
    <w:rsid w:val="3D327728"/>
    <w:rsid w:val="3EED3782"/>
    <w:rsid w:val="412A1631"/>
    <w:rsid w:val="413822EB"/>
    <w:rsid w:val="439A6393"/>
    <w:rsid w:val="44316D92"/>
    <w:rsid w:val="4507363E"/>
    <w:rsid w:val="477A1D08"/>
    <w:rsid w:val="48516AF8"/>
    <w:rsid w:val="48D4445F"/>
    <w:rsid w:val="4AC86F9C"/>
    <w:rsid w:val="4CA87069"/>
    <w:rsid w:val="4DA351DF"/>
    <w:rsid w:val="4F560954"/>
    <w:rsid w:val="4FFE6239"/>
    <w:rsid w:val="51EA0ED0"/>
    <w:rsid w:val="52550873"/>
    <w:rsid w:val="52AA46CA"/>
    <w:rsid w:val="53A54211"/>
    <w:rsid w:val="552255B5"/>
    <w:rsid w:val="55A551B9"/>
    <w:rsid w:val="56AB5C47"/>
    <w:rsid w:val="58713671"/>
    <w:rsid w:val="59982CBC"/>
    <w:rsid w:val="59E8239F"/>
    <w:rsid w:val="5A34138C"/>
    <w:rsid w:val="5BBF0BDC"/>
    <w:rsid w:val="5C5C543B"/>
    <w:rsid w:val="5C8E730B"/>
    <w:rsid w:val="5D373CED"/>
    <w:rsid w:val="5E812DB2"/>
    <w:rsid w:val="5F731D09"/>
    <w:rsid w:val="606429FF"/>
    <w:rsid w:val="607B75E5"/>
    <w:rsid w:val="609068EF"/>
    <w:rsid w:val="60910B0F"/>
    <w:rsid w:val="61973004"/>
    <w:rsid w:val="61AA3B9E"/>
    <w:rsid w:val="61B67908"/>
    <w:rsid w:val="61BE2CE3"/>
    <w:rsid w:val="62341AD6"/>
    <w:rsid w:val="630B6CB7"/>
    <w:rsid w:val="638554A5"/>
    <w:rsid w:val="65F32D61"/>
    <w:rsid w:val="67F6601A"/>
    <w:rsid w:val="68956365"/>
    <w:rsid w:val="68DC33AF"/>
    <w:rsid w:val="6C060C5B"/>
    <w:rsid w:val="6C49566C"/>
    <w:rsid w:val="6C720D2A"/>
    <w:rsid w:val="6C7A255A"/>
    <w:rsid w:val="6CD46D05"/>
    <w:rsid w:val="6E755CD9"/>
    <w:rsid w:val="6E960E5D"/>
    <w:rsid w:val="73443A81"/>
    <w:rsid w:val="738678B0"/>
    <w:rsid w:val="74762903"/>
    <w:rsid w:val="75D77C8E"/>
    <w:rsid w:val="77552567"/>
    <w:rsid w:val="77C41249"/>
    <w:rsid w:val="780C0F78"/>
    <w:rsid w:val="78280E81"/>
    <w:rsid w:val="793B601B"/>
    <w:rsid w:val="7A11297F"/>
    <w:rsid w:val="7A2A21E1"/>
    <w:rsid w:val="7A8656F6"/>
    <w:rsid w:val="7AA32DCB"/>
    <w:rsid w:val="7AB93719"/>
    <w:rsid w:val="7AD01297"/>
    <w:rsid w:val="7C1B4E2A"/>
    <w:rsid w:val="7C3B6032"/>
    <w:rsid w:val="7F33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5">
    <w:name w:val="heading 1"/>
    <w:basedOn w:val="1"/>
    <w:next w:val="1"/>
    <w:qFormat/>
    <w:uiPriority w:val="9"/>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paragraph" w:styleId="7">
    <w:name w:val="heading 3"/>
    <w:basedOn w:val="1"/>
    <w:next w:val="1"/>
    <w:qFormat/>
    <w:uiPriority w:val="0"/>
    <w:pPr>
      <w:keepNext/>
      <w:keepLines/>
      <w:spacing w:before="120" w:after="120"/>
      <w:jc w:val="center"/>
      <w:outlineLvl w:val="2"/>
    </w:pPr>
    <w:rPr>
      <w:b/>
      <w:bCs/>
      <w:sz w:val="30"/>
      <w:szCs w:val="3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4"/>
    <w:qFormat/>
    <w:uiPriority w:val="99"/>
    <w:pPr>
      <w:adjustRightInd w:val="0"/>
      <w:spacing w:line="360" w:lineRule="atLeast"/>
      <w:ind w:left="900"/>
    </w:pPr>
    <w:rPr>
      <w:rFonts w:ascii="楷体_GB2312" w:eastAsia="楷体_GB2312"/>
      <w:sz w:val="28"/>
      <w:szCs w:val="20"/>
    </w:rPr>
  </w:style>
  <w:style w:type="paragraph" w:styleId="4">
    <w:name w:val="envelope return"/>
    <w:basedOn w:val="1"/>
    <w:qFormat/>
    <w:uiPriority w:val="0"/>
    <w:pPr>
      <w:widowControl/>
      <w:adjustRightInd w:val="0"/>
      <w:snapToGrid w:val="0"/>
      <w:spacing w:after="200"/>
    </w:pPr>
    <w:rPr>
      <w:rFonts w:ascii="Arial" w:hAnsi="Arial" w:eastAsia="微软雅黑"/>
    </w:rPr>
  </w:style>
  <w:style w:type="paragraph" w:styleId="8">
    <w:name w:val="Normal Indent"/>
    <w:basedOn w:val="1"/>
    <w:qFormat/>
    <w:uiPriority w:val="0"/>
    <w:pPr>
      <w:adjustRightInd w:val="0"/>
      <w:spacing w:line="312" w:lineRule="atLeast"/>
      <w:ind w:firstLine="420"/>
      <w:textAlignment w:val="baseline"/>
    </w:pPr>
    <w:rPr>
      <w:kern w:val="0"/>
      <w:szCs w:val="20"/>
    </w:rPr>
  </w:style>
  <w:style w:type="paragraph" w:styleId="9">
    <w:name w:val="caption"/>
    <w:basedOn w:val="1"/>
    <w:next w:val="1"/>
    <w:qFormat/>
    <w:uiPriority w:val="35"/>
    <w:pPr>
      <w:adjustRightInd w:val="0"/>
      <w:snapToGrid w:val="0"/>
      <w:spacing w:beforeLines="50" w:line="300" w:lineRule="auto"/>
      <w:ind w:firstLine="200" w:firstLineChars="200"/>
    </w:pPr>
    <w:rPr>
      <w:rFonts w:ascii="Cambria" w:hAnsi="Cambria" w:eastAsia="黑体"/>
      <w:sz w:val="20"/>
      <w:szCs w:val="20"/>
    </w:rPr>
  </w:style>
  <w:style w:type="paragraph" w:styleId="10">
    <w:name w:val="Body Text"/>
    <w:basedOn w:val="1"/>
    <w:next w:val="1"/>
    <w:qFormat/>
    <w:uiPriority w:val="0"/>
    <w:pPr>
      <w:spacing w:after="120"/>
    </w:pPr>
    <w:rPr>
      <w:kern w:val="0"/>
      <w:sz w:val="20"/>
      <w:szCs w:val="20"/>
    </w:rPr>
  </w:style>
  <w:style w:type="paragraph" w:styleId="11">
    <w:name w:val="toc 3"/>
    <w:basedOn w:val="1"/>
    <w:next w:val="1"/>
    <w:qFormat/>
    <w:uiPriority w:val="39"/>
    <w:pPr>
      <w:tabs>
        <w:tab w:val="right" w:leader="dot" w:pos="8364"/>
      </w:tabs>
      <w:ind w:left="840" w:leftChars="400"/>
    </w:pPr>
  </w:style>
  <w:style w:type="paragraph" w:styleId="12">
    <w:name w:val="Plain Text"/>
    <w:basedOn w:val="1"/>
    <w:next w:val="1"/>
    <w:qFormat/>
    <w:uiPriority w:val="0"/>
    <w:rPr>
      <w:rFonts w:ascii="宋体" w:hAnsi="Courier New" w:eastAsiaTheme="minorEastAsia" w:cstheme="minorBidi"/>
      <w:szCs w:val="22"/>
    </w:rPr>
  </w:style>
  <w:style w:type="paragraph" w:styleId="13">
    <w:name w:val="footer"/>
    <w:basedOn w:val="1"/>
    <w:next w:val="14"/>
    <w:unhideWhenUsed/>
    <w:qFormat/>
    <w:uiPriority w:val="99"/>
    <w:pPr>
      <w:tabs>
        <w:tab w:val="center" w:pos="4153"/>
        <w:tab w:val="right" w:pos="8306"/>
      </w:tabs>
      <w:snapToGrid w:val="0"/>
      <w:jc w:val="left"/>
    </w:pPr>
    <w:rPr>
      <w:sz w:val="18"/>
      <w:szCs w:val="18"/>
    </w:rPr>
  </w:style>
  <w:style w:type="paragraph" w:customStyle="1" w:styleId="14">
    <w:name w:val="样式 宋体 小四1 Char"/>
    <w:basedOn w:val="1"/>
    <w:next w:val="10"/>
    <w:qFormat/>
    <w:uiPriority w:val="0"/>
    <w:pPr>
      <w:framePr w:hSpace="180" w:wrap="around" w:vAnchor="text" w:hAnchor="margin" w:y="222"/>
      <w:spacing w:before="100" w:beforeAutospacing="1" w:after="100" w:afterAutospacing="1" w:line="300" w:lineRule="auto"/>
    </w:pPr>
    <w:rPr>
      <w:rFonts w:ascii="宋体" w:hAnsi="宋体"/>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8296"/>
      </w:tabs>
    </w:pPr>
    <w:rPr>
      <w:szCs w:val="48"/>
    </w:rPr>
  </w:style>
  <w:style w:type="paragraph" w:styleId="17">
    <w:name w:val="toc 4"/>
    <w:basedOn w:val="1"/>
    <w:next w:val="1"/>
    <w:qFormat/>
    <w:uiPriority w:val="39"/>
    <w:pPr>
      <w:ind w:left="1260" w:leftChars="600"/>
    </w:pPr>
  </w:style>
  <w:style w:type="paragraph" w:styleId="18">
    <w:name w:val="toc 2"/>
    <w:basedOn w:val="1"/>
    <w:next w:val="1"/>
    <w:qFormat/>
    <w:uiPriority w:val="39"/>
    <w:pPr>
      <w:ind w:left="210"/>
      <w:jc w:val="left"/>
    </w:pPr>
    <w:rPr>
      <w:rFonts w:ascii="Calibri" w:hAnsi="Calibri" w:cs="Calibri"/>
      <w:smallCaps/>
      <w:sz w:val="24"/>
    </w:rPr>
  </w:style>
  <w:style w:type="paragraph" w:styleId="19">
    <w:name w:val="Normal (Web)"/>
    <w:basedOn w:val="1"/>
    <w:next w:val="1"/>
    <w:qFormat/>
    <w:uiPriority w:val="0"/>
    <w:pPr>
      <w:widowControl/>
      <w:spacing w:before="100" w:beforeAutospacing="1" w:after="100" w:afterAutospacing="1"/>
      <w:jc w:val="left"/>
    </w:pPr>
    <w:rPr>
      <w:rFonts w:ascii="宋体" w:hAnsi="宋体"/>
      <w:kern w:val="0"/>
      <w:sz w:val="24"/>
    </w:rPr>
  </w:style>
  <w:style w:type="table" w:styleId="21">
    <w:name w:val="Table Grid"/>
    <w:basedOn w:val="2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0"/>
    <w:rPr>
      <w:rFonts w:ascii="Times New Roman" w:hAnsi="Times New Roman" w:eastAsia="宋体" w:cs="Times New Roman"/>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paragraph" w:customStyle="1" w:styleId="25">
    <w:name w:val="Char"/>
    <w:basedOn w:val="1"/>
    <w:qFormat/>
    <w:uiPriority w:val="0"/>
    <w:pPr>
      <w:widowControl/>
      <w:spacing w:after="160" w:line="240" w:lineRule="exact"/>
      <w:jc w:val="left"/>
    </w:pPr>
    <w:rPr>
      <w:rFonts w:ascii="Tahoma" w:hAnsi="Tahoma"/>
      <w:b/>
      <w:kern w:val="0"/>
      <w:sz w:val="48"/>
      <w:szCs w:val="20"/>
    </w:rPr>
  </w:style>
  <w:style w:type="paragraph" w:customStyle="1" w:styleId="26">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styleId="27">
    <w:name w:val="List Paragraph"/>
    <w:basedOn w:val="1"/>
    <w:qFormat/>
    <w:uiPriority w:val="0"/>
    <w:pPr>
      <w:widowControl/>
      <w:spacing w:line="360" w:lineRule="auto"/>
      <w:ind w:left="720"/>
      <w:contextualSpacing/>
    </w:pPr>
    <w:rPr>
      <w:rFonts w:ascii="Calibri" w:hAnsi="Calibri"/>
      <w:kern w:val="0"/>
      <w:sz w:val="22"/>
      <w:szCs w:val="22"/>
      <w:lang w:eastAsia="en-US" w:bidi="en-US"/>
    </w:rPr>
  </w:style>
  <w:style w:type="paragraph" w:customStyle="1" w:styleId="28">
    <w:name w:val="p0"/>
    <w:basedOn w:val="1"/>
    <w:qFormat/>
    <w:uiPriority w:val="0"/>
    <w:pPr>
      <w:widowControl/>
    </w:pPr>
    <w:rPr>
      <w:kern w:val="0"/>
    </w:rPr>
  </w:style>
  <w:style w:type="paragraph" w:customStyle="1" w:styleId="29">
    <w:name w:val="首行缩进"/>
    <w:basedOn w:val="1"/>
    <w:qFormat/>
    <w:uiPriority w:val="0"/>
    <w:pPr>
      <w:ind w:firstLine="480" w:firstLineChars="200"/>
    </w:pPr>
    <w:rPr>
      <w:rFonts w:ascii="Calibri" w:hAnsi="Calibri"/>
      <w:sz w:val="24"/>
      <w:lang w:val="zh-CN"/>
    </w:rPr>
  </w:style>
  <w:style w:type="paragraph" w:customStyle="1" w:styleId="3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1">
    <w:name w:val="Table Paragraph"/>
    <w:basedOn w:val="1"/>
    <w:qFormat/>
    <w:uiPriority w:val="1"/>
  </w:style>
  <w:style w:type="paragraph" w:customStyle="1" w:styleId="32">
    <w:name w:val="表格文字"/>
    <w:qFormat/>
    <w:uiPriority w:val="0"/>
    <w:pPr>
      <w:adjustRightInd w:val="0"/>
      <w:snapToGrid w:val="0"/>
      <w:jc w:val="both"/>
    </w:pPr>
    <w:rPr>
      <w:rFonts w:ascii="宋体" w:hAnsi="宋体"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E824D1-E5B3-4FD3-A906-4A439286827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64</Pages>
  <Words>6097</Words>
  <Characters>34756</Characters>
  <Lines>289</Lines>
  <Paragraphs>81</Paragraphs>
  <TotalTime>99</TotalTime>
  <ScaleCrop>false</ScaleCrop>
  <LinksUpToDate>false</LinksUpToDate>
  <CharactersWithSpaces>40772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2020-07-30T02:04:00Z</dcterms:created>
  <dc:creator>芸</dc:creator>
  <cp:lastModifiedBy>null</cp:lastModifiedBy>
  <dcterms:modified xsi:type="dcterms:W3CDTF">2021-10-15T03:30:41Z</dcterms:modifi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60D21E7B40404115889D1225D9E8CCAE</vt:lpwstr>
  </property>
</Properties>
</file>